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90F93" w:rsidRPr="00A53058" w:rsidRDefault="00D90F93" w:rsidP="00D90F93">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2161BA">
        <w:rPr>
          <w:rFonts w:ascii="Arial" w:hAnsi="Arial" w:cs="Arial"/>
          <w:b/>
          <w:bCs/>
          <w:szCs w:val="22"/>
        </w:rPr>
        <w:t>4840</w:t>
      </w:r>
    </w:p>
    <w:p w:rsidR="00D90F93" w:rsidRPr="00A53058" w:rsidRDefault="00D90F93" w:rsidP="00D90F93">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DC01E8">
        <w:rPr>
          <w:sz w:val="22"/>
          <w:szCs w:val="22"/>
        </w:rPr>
        <w:t>1.4.2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F3937">
        <w:rPr>
          <w:sz w:val="22"/>
          <w:szCs w:val="22"/>
        </w:rPr>
        <w:t xml:space="preserve">SRI/TPMI Indication for </w:t>
      </w:r>
      <w:r w:rsidR="00DC01E8">
        <w:rPr>
          <w:sz w:val="22"/>
          <w:szCs w:val="22"/>
        </w:rPr>
        <w:t>8Tx</w:t>
      </w:r>
      <w:r w:rsidR="003C00AB">
        <w:rPr>
          <w:sz w:val="22"/>
          <w:szCs w:val="22"/>
        </w:rPr>
        <w:t xml:space="preserve">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253282">
        <w:rPr>
          <w:lang w:val="en-US"/>
        </w:rPr>
        <w:t>1</w:t>
      </w:r>
      <w:r w:rsidR="005253B4">
        <w:rPr>
          <w:lang w:val="en-US"/>
        </w:rPr>
        <w:t>2</w:t>
      </w:r>
      <w:r w:rsidR="00D90F93">
        <w:rPr>
          <w:lang w:val="en-US"/>
        </w:rPr>
        <w:t>b</w:t>
      </w:r>
      <w:r>
        <w:rPr>
          <w:lang w:val="en-US"/>
        </w:rPr>
        <w:t xml:space="preserve">, the following agreements on </w:t>
      </w:r>
      <w:r w:rsidR="005B55AC">
        <w:rPr>
          <w:lang w:val="en-US"/>
        </w:rPr>
        <w:t>SRI/TPMI indication for 8Tx transmission</w:t>
      </w:r>
      <w:r w:rsidR="00330D34">
        <w:rPr>
          <w:lang w:val="en-US"/>
        </w:rPr>
        <w:t xml:space="preserve"> </w:t>
      </w:r>
      <w:r>
        <w:rPr>
          <w:lang w:val="en-US"/>
        </w:rPr>
        <w:t>have been achieved.</w:t>
      </w:r>
    </w:p>
    <w:tbl>
      <w:tblPr>
        <w:tblStyle w:val="TableGrid"/>
        <w:tblW w:w="0" w:type="auto"/>
        <w:tblLook w:val="04A0" w:firstRow="1" w:lastRow="0" w:firstColumn="1" w:lastColumn="0" w:noHBand="0" w:noVBand="1"/>
      </w:tblPr>
      <w:tblGrid>
        <w:gridCol w:w="9010"/>
      </w:tblGrid>
      <w:tr w:rsidR="00557396" w:rsidRPr="00906A9A" w:rsidTr="00557396">
        <w:tc>
          <w:tcPr>
            <w:tcW w:w="9010" w:type="dxa"/>
          </w:tcPr>
          <w:p w:rsidR="00D90F93" w:rsidRPr="00127B4D" w:rsidRDefault="00D90F93" w:rsidP="00D90F93">
            <w:pPr>
              <w:pStyle w:val="Caption"/>
              <w:spacing w:before="0" w:after="0"/>
              <w:contextualSpacing/>
              <w:jc w:val="both"/>
              <w:rPr>
                <w:iCs/>
              </w:rPr>
            </w:pPr>
            <w:r w:rsidRPr="00127B4D">
              <w:rPr>
                <w:iCs/>
              </w:rPr>
              <w:t>Conclusion</w:t>
            </w:r>
          </w:p>
          <w:p w:rsidR="00D90F93" w:rsidRPr="00127B4D" w:rsidRDefault="00D90F93" w:rsidP="00D90F93">
            <w:pPr>
              <w:pStyle w:val="Caption"/>
              <w:spacing w:before="0" w:after="0"/>
              <w:contextualSpacing/>
              <w:jc w:val="both"/>
              <w:rPr>
                <w:b w:val="0"/>
                <w:iCs/>
              </w:rPr>
            </w:pPr>
            <w:r w:rsidRPr="00127B4D">
              <w:rPr>
                <w:b w:val="0"/>
                <w:iCs/>
              </w:rPr>
              <w:t>For fully coherent uplink precoding by an 8TX UE, based on NR Rel-15 single panel DL Type I codebook (</w:t>
            </w:r>
            <w:proofErr w:type="spellStart"/>
            <w:r w:rsidRPr="00127B4D">
              <w:rPr>
                <w:b w:val="0"/>
                <w:iCs/>
              </w:rPr>
              <w:t>CodebookMode</w:t>
            </w:r>
            <w:proofErr w:type="spellEnd"/>
            <w:r w:rsidRPr="00127B4D">
              <w:rPr>
                <w:b w:val="0"/>
                <w:iCs/>
              </w:rPr>
              <w:t>=1), there is no consensus to support any optional over-sampling ratio.</w:t>
            </w:r>
          </w:p>
          <w:p w:rsidR="00D90F93" w:rsidRPr="00127B4D" w:rsidRDefault="00D90F93" w:rsidP="00D90F93">
            <w:pPr>
              <w:rPr>
                <w:iCs/>
                <w:sz w:val="20"/>
                <w:szCs w:val="20"/>
              </w:rPr>
            </w:pPr>
          </w:p>
          <w:p w:rsidR="00D90F93" w:rsidRPr="00127B4D" w:rsidRDefault="00D90F93" w:rsidP="00D90F93">
            <w:pPr>
              <w:contextualSpacing/>
              <w:jc w:val="both"/>
              <w:rPr>
                <w:b/>
                <w:bCs/>
                <w:iCs/>
                <w:sz w:val="20"/>
                <w:szCs w:val="20"/>
                <w:highlight w:val="darkYellow"/>
              </w:rPr>
            </w:pPr>
            <w:r w:rsidRPr="00127B4D">
              <w:rPr>
                <w:b/>
                <w:bCs/>
                <w:iCs/>
                <w:sz w:val="20"/>
                <w:szCs w:val="20"/>
                <w:highlight w:val="darkYellow"/>
              </w:rPr>
              <w:t>Working Assumption</w:t>
            </w:r>
          </w:p>
          <w:p w:rsidR="00D90F93" w:rsidRPr="00127B4D" w:rsidRDefault="00D90F93" w:rsidP="00D90F93">
            <w:pPr>
              <w:contextualSpacing/>
              <w:jc w:val="both"/>
              <w:rPr>
                <w:rStyle w:val="Emphasis"/>
                <w:bCs/>
                <w:i w:val="0"/>
                <w:iCs w:val="0"/>
                <w:sz w:val="20"/>
                <w:szCs w:val="20"/>
              </w:rPr>
            </w:pPr>
            <w:r w:rsidRPr="00127B4D">
              <w:rPr>
                <w:rStyle w:val="Emphasis"/>
                <w:bCs/>
                <w:sz w:val="20"/>
                <w:szCs w:val="20"/>
              </w:rPr>
              <w:t xml:space="preserve">For partially coherent uplink precoding by an 8TX UE, Ng=2, </w:t>
            </w:r>
          </w:p>
          <w:p w:rsidR="00D90F93" w:rsidRPr="00127B4D" w:rsidRDefault="00D90F93" w:rsidP="00D90F93">
            <w:pPr>
              <w:pStyle w:val="ListParagraph"/>
              <w:numPr>
                <w:ilvl w:val="0"/>
                <w:numId w:val="41"/>
              </w:numPr>
              <w:ind w:leftChars="0"/>
              <w:contextualSpacing/>
              <w:jc w:val="both"/>
              <w:rPr>
                <w:rStyle w:val="Emphasis"/>
                <w:rFonts w:eastAsia="SimSun"/>
                <w:bCs/>
                <w:i w:val="0"/>
                <w:iCs w:val="0"/>
                <w:strike/>
                <w:szCs w:val="20"/>
              </w:rPr>
            </w:pPr>
            <w:r w:rsidRPr="00127B4D">
              <w:rPr>
                <w:rStyle w:val="Emphasis"/>
                <w:bCs/>
                <w:szCs w:val="20"/>
              </w:rPr>
              <w:t>At least the following combinations of layer splitting are supported</w:t>
            </w:r>
          </w:p>
          <w:p w:rsidR="00D90F93" w:rsidRPr="00127B4D" w:rsidRDefault="00D90F93" w:rsidP="00D90F93">
            <w:pPr>
              <w:pStyle w:val="ListParagraph"/>
              <w:numPr>
                <w:ilvl w:val="1"/>
                <w:numId w:val="41"/>
              </w:numPr>
              <w:ind w:leftChars="0"/>
              <w:contextualSpacing/>
              <w:jc w:val="both"/>
              <w:rPr>
                <w:rStyle w:val="Emphasis"/>
                <w:rFonts w:eastAsia="SimSun"/>
                <w:bCs/>
                <w:i w:val="0"/>
                <w:iCs w:val="0"/>
                <w:szCs w:val="20"/>
              </w:rPr>
            </w:pPr>
            <w:r w:rsidRPr="00127B4D">
              <w:rPr>
                <w:rStyle w:val="Emphasis"/>
                <w:bCs/>
                <w:szCs w:val="20"/>
              </w:rPr>
              <w:t xml:space="preserve">FFS: For rank&gt;4, all the layers for each CW </w:t>
            </w:r>
            <w:proofErr w:type="gramStart"/>
            <w:r w:rsidRPr="00127B4D">
              <w:rPr>
                <w:rStyle w:val="Emphasis"/>
                <w:bCs/>
                <w:szCs w:val="20"/>
              </w:rPr>
              <w:t>is</w:t>
            </w:r>
            <w:proofErr w:type="gramEnd"/>
            <w:r w:rsidRPr="00127B4D">
              <w:rPr>
                <w:rStyle w:val="Emphasis"/>
                <w:bCs/>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647"/>
              <w:gridCol w:w="2912"/>
            </w:tblGrid>
            <w:tr w:rsidR="00D90F93" w:rsidRPr="00127B4D" w:rsidTr="005C39A6">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Cs/>
                      <w:kern w:val="2"/>
                      <w:sz w:val="20"/>
                      <w:szCs w:val="20"/>
                    </w:rPr>
                  </w:pPr>
                  <w:r w:rsidRPr="00127B4D">
                    <w:rPr>
                      <w:b/>
                      <w:bCs/>
                      <w:iCs/>
                      <w:kern w:val="2"/>
                      <w:sz w:val="20"/>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b/>
                      <w:bCs/>
                      <w:iCs/>
                      <w:kern w:val="2"/>
                      <w:sz w:val="20"/>
                      <w:szCs w:val="20"/>
                    </w:rPr>
                  </w:pPr>
                  <w:r w:rsidRPr="00127B4D">
                    <w:rPr>
                      <w:b/>
                      <w:bCs/>
                      <w:iCs/>
                      <w:kern w:val="2"/>
                      <w:sz w:val="20"/>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0F93" w:rsidRPr="00127B4D" w:rsidRDefault="00D90F93" w:rsidP="00D90F93">
                  <w:pPr>
                    <w:contextualSpacing/>
                    <w:rPr>
                      <w:b/>
                      <w:bCs/>
                      <w:iCs/>
                      <w:kern w:val="2"/>
                      <w:sz w:val="20"/>
                      <w:szCs w:val="20"/>
                    </w:rPr>
                  </w:pPr>
                  <w:r w:rsidRPr="00127B4D">
                    <w:rPr>
                      <w:b/>
                      <w:bCs/>
                      <w:iCs/>
                      <w:kern w:val="2"/>
                      <w:sz w:val="20"/>
                      <w:szCs w:val="20"/>
                    </w:rPr>
                    <w:t>Layers split across 2 Antenna Groups</w:t>
                  </w:r>
                </w:p>
              </w:tc>
            </w:tr>
            <w:tr w:rsidR="00D90F93" w:rsidRPr="00127B4D" w:rsidTr="005C39A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Cs/>
                      <w:kern w:val="2"/>
                      <w:sz w:val="20"/>
                      <w:szCs w:val="20"/>
                    </w:rPr>
                  </w:pPr>
                  <w:r w:rsidRPr="00127B4D">
                    <w:rPr>
                      <w:iCs/>
                      <w:kern w:val="2"/>
                      <w:sz w:val="20"/>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Cs/>
                      <w:kern w:val="2"/>
                      <w:sz w:val="20"/>
                      <w:szCs w:val="20"/>
                    </w:rPr>
                  </w:pPr>
                  <w:r w:rsidRPr="00127B4D">
                    <w:rPr>
                      <w:iCs/>
                      <w:kern w:val="2"/>
                      <w:sz w:val="20"/>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D90F93" w:rsidRPr="00127B4D" w:rsidRDefault="00D90F93" w:rsidP="00D90F93">
                  <w:pPr>
                    <w:pStyle w:val="ListParagraph"/>
                    <w:numPr>
                      <w:ilvl w:val="0"/>
                      <w:numId w:val="39"/>
                    </w:numPr>
                    <w:ind w:leftChars="0"/>
                    <w:contextualSpacing/>
                    <w:rPr>
                      <w:rFonts w:ascii="Times New Roman" w:eastAsia="Times New Roman" w:hAnsi="Times New Roman"/>
                      <w:iCs/>
                      <w:kern w:val="2"/>
                      <w:szCs w:val="20"/>
                    </w:rPr>
                  </w:pPr>
                </w:p>
              </w:tc>
            </w:tr>
            <w:tr w:rsidR="00D90F93" w:rsidRPr="00127B4D" w:rsidTr="005C39A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Cs/>
                      <w:kern w:val="2"/>
                      <w:sz w:val="20"/>
                      <w:szCs w:val="20"/>
                    </w:rPr>
                  </w:pPr>
                  <w:r w:rsidRPr="00127B4D">
                    <w:rPr>
                      <w:iCs/>
                      <w:kern w:val="2"/>
                      <w:sz w:val="20"/>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39"/>
                    </w:numPr>
                    <w:ind w:leftChars="0"/>
                    <w:contextualSpacing/>
                    <w:rPr>
                      <w:rFonts w:ascii="Times New Roman" w:eastAsia="Times New Roman" w:hAnsi="Times New Roman"/>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rsidR="00D90F93" w:rsidRPr="00127B4D" w:rsidRDefault="00D90F93" w:rsidP="00D90F93">
                  <w:pPr>
                    <w:contextualSpacing/>
                    <w:rPr>
                      <w:rFonts w:eastAsia="Calibri"/>
                      <w:iCs/>
                      <w:kern w:val="2"/>
                      <w:sz w:val="20"/>
                      <w:szCs w:val="20"/>
                    </w:rPr>
                  </w:pPr>
                  <w:r w:rsidRPr="00127B4D">
                    <w:rPr>
                      <w:iCs/>
                      <w:kern w:val="2"/>
                      <w:sz w:val="20"/>
                      <w:szCs w:val="20"/>
                    </w:rPr>
                    <w:t>(1,1)</w:t>
                  </w:r>
                </w:p>
              </w:tc>
            </w:tr>
            <w:tr w:rsidR="00D90F93" w:rsidRPr="00127B4D" w:rsidTr="005C39A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Cs/>
                      <w:kern w:val="2"/>
                      <w:sz w:val="20"/>
                      <w:szCs w:val="20"/>
                    </w:rPr>
                  </w:pPr>
                  <w:r w:rsidRPr="00127B4D">
                    <w:rPr>
                      <w:iCs/>
                      <w:kern w:val="2"/>
                      <w:sz w:val="20"/>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Cs/>
                      <w:color w:val="000000"/>
                      <w:kern w:val="2"/>
                      <w:sz w:val="20"/>
                      <w:szCs w:val="20"/>
                    </w:rPr>
                  </w:pPr>
                  <w:r w:rsidRPr="00127B4D">
                    <w:rPr>
                      <w:iCs/>
                      <w:color w:val="000000"/>
                      <w:kern w:val="2"/>
                      <w:sz w:val="20"/>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D90F93" w:rsidRPr="00127B4D" w:rsidRDefault="00D90F93" w:rsidP="00D90F93">
                  <w:pPr>
                    <w:pStyle w:val="ListParagraph"/>
                    <w:numPr>
                      <w:ilvl w:val="0"/>
                      <w:numId w:val="39"/>
                    </w:numPr>
                    <w:ind w:leftChars="0"/>
                    <w:contextualSpacing/>
                    <w:rPr>
                      <w:rFonts w:ascii="Times New Roman" w:eastAsia="Times New Roman" w:hAnsi="Times New Roman"/>
                      <w:iCs/>
                      <w:color w:val="000000"/>
                      <w:kern w:val="2"/>
                      <w:szCs w:val="20"/>
                    </w:rPr>
                  </w:pPr>
                </w:p>
              </w:tc>
            </w:tr>
            <w:tr w:rsidR="00D90F93" w:rsidRPr="00127B4D" w:rsidTr="005C39A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Cs/>
                      <w:kern w:val="2"/>
                      <w:sz w:val="20"/>
                      <w:szCs w:val="20"/>
                    </w:rPr>
                  </w:pPr>
                  <w:r w:rsidRPr="00127B4D">
                    <w:rPr>
                      <w:iCs/>
                      <w:kern w:val="2"/>
                      <w:sz w:val="20"/>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39"/>
                    </w:numPr>
                    <w:ind w:leftChars="0"/>
                    <w:contextualSpacing/>
                    <w:rPr>
                      <w:rFonts w:ascii="Times New Roman" w:eastAsia="Times New Roman" w:hAnsi="Times New Roman"/>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Cs/>
                      <w:color w:val="000000"/>
                      <w:kern w:val="2"/>
                      <w:sz w:val="20"/>
                      <w:szCs w:val="20"/>
                    </w:rPr>
                  </w:pPr>
                  <w:r w:rsidRPr="00127B4D">
                    <w:rPr>
                      <w:iCs/>
                      <w:color w:val="000000"/>
                      <w:kern w:val="2"/>
                      <w:sz w:val="20"/>
                      <w:szCs w:val="20"/>
                    </w:rPr>
                    <w:t>(1,2), (2,1)</w:t>
                  </w:r>
                </w:p>
              </w:tc>
            </w:tr>
            <w:tr w:rsidR="00D90F93" w:rsidRPr="00127B4D" w:rsidTr="005C39A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Cs/>
                      <w:kern w:val="2"/>
                      <w:sz w:val="20"/>
                      <w:szCs w:val="20"/>
                    </w:rPr>
                  </w:pPr>
                  <w:r w:rsidRPr="00127B4D">
                    <w:rPr>
                      <w:iCs/>
                      <w:kern w:val="2"/>
                      <w:sz w:val="20"/>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Cs/>
                      <w:color w:val="000000"/>
                      <w:kern w:val="2"/>
                      <w:sz w:val="20"/>
                      <w:szCs w:val="20"/>
                    </w:rPr>
                  </w:pPr>
                  <w:r w:rsidRPr="00127B4D">
                    <w:rPr>
                      <w:iCs/>
                      <w:color w:val="000000"/>
                      <w:kern w:val="2"/>
                      <w:sz w:val="20"/>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D90F93" w:rsidRPr="00127B4D" w:rsidRDefault="00D90F93" w:rsidP="00D90F93">
                  <w:pPr>
                    <w:pStyle w:val="ListParagraph"/>
                    <w:numPr>
                      <w:ilvl w:val="0"/>
                      <w:numId w:val="39"/>
                    </w:numPr>
                    <w:ind w:leftChars="0"/>
                    <w:contextualSpacing/>
                    <w:rPr>
                      <w:rFonts w:ascii="Times New Roman" w:eastAsia="Times New Roman" w:hAnsi="Times New Roman"/>
                      <w:iCs/>
                      <w:color w:val="000000"/>
                      <w:kern w:val="2"/>
                      <w:szCs w:val="20"/>
                    </w:rPr>
                  </w:pPr>
                </w:p>
              </w:tc>
            </w:tr>
            <w:tr w:rsidR="00D90F93" w:rsidRPr="00127B4D" w:rsidTr="005C39A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Cs/>
                      <w:kern w:val="2"/>
                      <w:sz w:val="20"/>
                      <w:szCs w:val="20"/>
                    </w:rPr>
                  </w:pPr>
                  <w:r w:rsidRPr="00127B4D">
                    <w:rPr>
                      <w:iCs/>
                      <w:kern w:val="2"/>
                      <w:sz w:val="20"/>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39"/>
                    </w:numPr>
                    <w:ind w:leftChars="0"/>
                    <w:contextualSpacing/>
                    <w:rPr>
                      <w:rFonts w:ascii="Times New Roman" w:eastAsia="Times New Roman" w:hAnsi="Times New Roman"/>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rsidR="00D90F93" w:rsidRPr="00127B4D" w:rsidRDefault="00D90F93" w:rsidP="00D90F93">
                  <w:pPr>
                    <w:contextualSpacing/>
                    <w:rPr>
                      <w:rFonts w:eastAsia="Calibri"/>
                      <w:iCs/>
                      <w:color w:val="000000"/>
                      <w:kern w:val="2"/>
                      <w:sz w:val="20"/>
                      <w:szCs w:val="20"/>
                    </w:rPr>
                  </w:pPr>
                  <w:r w:rsidRPr="00127B4D">
                    <w:rPr>
                      <w:iCs/>
                      <w:color w:val="000000"/>
                      <w:kern w:val="2"/>
                      <w:sz w:val="20"/>
                      <w:szCs w:val="20"/>
                    </w:rPr>
                    <w:t>(2,2)</w:t>
                  </w:r>
                </w:p>
              </w:tc>
            </w:tr>
            <w:tr w:rsidR="00D90F93" w:rsidRPr="00127B4D" w:rsidTr="005C39A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Cs/>
                      <w:kern w:val="2"/>
                      <w:sz w:val="20"/>
                      <w:szCs w:val="20"/>
                    </w:rPr>
                  </w:pPr>
                  <w:r w:rsidRPr="00127B4D">
                    <w:rPr>
                      <w:iCs/>
                      <w:kern w:val="2"/>
                      <w:sz w:val="20"/>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39"/>
                    </w:numPr>
                    <w:ind w:leftChars="0"/>
                    <w:contextualSpacing/>
                    <w:rPr>
                      <w:rFonts w:ascii="Times New Roman" w:eastAsia="Times New Roman" w:hAnsi="Times New Roman"/>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Cs/>
                      <w:color w:val="000000"/>
                      <w:kern w:val="2"/>
                      <w:sz w:val="20"/>
                      <w:szCs w:val="20"/>
                    </w:rPr>
                  </w:pPr>
                  <w:r w:rsidRPr="00127B4D">
                    <w:rPr>
                      <w:iCs/>
                      <w:color w:val="000000"/>
                      <w:kern w:val="2"/>
                      <w:sz w:val="20"/>
                      <w:szCs w:val="20"/>
                    </w:rPr>
                    <w:t>(2,3), (3,2)</w:t>
                  </w:r>
                </w:p>
              </w:tc>
            </w:tr>
            <w:tr w:rsidR="00D90F93" w:rsidRPr="00127B4D" w:rsidTr="005C39A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Cs/>
                      <w:kern w:val="2"/>
                      <w:sz w:val="20"/>
                      <w:szCs w:val="20"/>
                    </w:rPr>
                  </w:pPr>
                  <w:r w:rsidRPr="00127B4D">
                    <w:rPr>
                      <w:iCs/>
                      <w:kern w:val="2"/>
                      <w:sz w:val="20"/>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39"/>
                    </w:numPr>
                    <w:ind w:leftChars="0"/>
                    <w:contextualSpacing/>
                    <w:rPr>
                      <w:rFonts w:ascii="Times New Roman" w:eastAsia="Times New Roman" w:hAnsi="Times New Roman"/>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Cs/>
                      <w:color w:val="000000"/>
                      <w:kern w:val="2"/>
                      <w:sz w:val="20"/>
                      <w:szCs w:val="20"/>
                    </w:rPr>
                  </w:pPr>
                  <w:r w:rsidRPr="00127B4D">
                    <w:rPr>
                      <w:iCs/>
                      <w:color w:val="000000"/>
                      <w:kern w:val="2"/>
                      <w:sz w:val="20"/>
                      <w:szCs w:val="20"/>
                    </w:rPr>
                    <w:t>(3,3)</w:t>
                  </w:r>
                </w:p>
              </w:tc>
            </w:tr>
            <w:tr w:rsidR="00D90F93" w:rsidRPr="00127B4D" w:rsidTr="005C39A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Cs/>
                      <w:kern w:val="2"/>
                      <w:sz w:val="20"/>
                      <w:szCs w:val="20"/>
                    </w:rPr>
                  </w:pPr>
                  <w:r w:rsidRPr="00127B4D">
                    <w:rPr>
                      <w:iCs/>
                      <w:kern w:val="2"/>
                      <w:sz w:val="20"/>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39"/>
                    </w:numPr>
                    <w:ind w:leftChars="0"/>
                    <w:contextualSpacing/>
                    <w:rPr>
                      <w:rFonts w:ascii="Times New Roman" w:eastAsia="Times New Roman" w:hAnsi="Times New Roman"/>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Cs/>
                      <w:kern w:val="2"/>
                      <w:sz w:val="20"/>
                      <w:szCs w:val="20"/>
                    </w:rPr>
                  </w:pPr>
                  <w:r w:rsidRPr="00127B4D">
                    <w:rPr>
                      <w:iCs/>
                      <w:kern w:val="2"/>
                      <w:sz w:val="20"/>
                      <w:szCs w:val="20"/>
                    </w:rPr>
                    <w:t>(3,4), (4,3)</w:t>
                  </w:r>
                </w:p>
              </w:tc>
            </w:tr>
          </w:tbl>
          <w:p w:rsidR="00D90F93" w:rsidRPr="00127B4D" w:rsidRDefault="00D90F93" w:rsidP="00D90F93">
            <w:pPr>
              <w:snapToGrid w:val="0"/>
              <w:contextualSpacing/>
              <w:rPr>
                <w:sz w:val="20"/>
                <w:szCs w:val="20"/>
              </w:rPr>
            </w:pPr>
          </w:p>
          <w:p w:rsidR="00D90F93" w:rsidRPr="00127B4D" w:rsidRDefault="00D90F93" w:rsidP="00D90F93">
            <w:pPr>
              <w:snapToGrid w:val="0"/>
              <w:contextualSpacing/>
              <w:rPr>
                <w:b/>
                <w:bCs/>
                <w:iCs/>
                <w:sz w:val="20"/>
                <w:szCs w:val="20"/>
                <w:highlight w:val="green"/>
              </w:rPr>
            </w:pPr>
            <w:r w:rsidRPr="00127B4D">
              <w:rPr>
                <w:b/>
                <w:bCs/>
                <w:iCs/>
                <w:sz w:val="20"/>
                <w:szCs w:val="20"/>
                <w:highlight w:val="green"/>
              </w:rPr>
              <w:t>Agreement</w:t>
            </w:r>
          </w:p>
          <w:p w:rsidR="00D90F93" w:rsidRPr="00127B4D" w:rsidRDefault="00D90F93" w:rsidP="00D90F93">
            <w:pPr>
              <w:snapToGrid w:val="0"/>
              <w:contextualSpacing/>
              <w:rPr>
                <w:bCs/>
                <w:iCs/>
                <w:sz w:val="20"/>
                <w:szCs w:val="20"/>
                <w:lang w:eastAsia="x-none"/>
              </w:rPr>
            </w:pPr>
            <w:r w:rsidRPr="00127B4D">
              <w:rPr>
                <w:bCs/>
                <w:iCs/>
                <w:sz w:val="20"/>
                <w:szCs w:val="20"/>
                <w:lang w:eastAsia="x-none"/>
              </w:rPr>
              <w:t xml:space="preserve">To configure PUSCH transmission by an 8TX UE, </w:t>
            </w:r>
          </w:p>
          <w:p w:rsidR="00D90F93" w:rsidRPr="00127B4D" w:rsidRDefault="00D90F93" w:rsidP="00D90F93">
            <w:pPr>
              <w:pStyle w:val="ListParagraph"/>
              <w:numPr>
                <w:ilvl w:val="0"/>
                <w:numId w:val="31"/>
              </w:numPr>
              <w:ind w:leftChars="0"/>
              <w:contextualSpacing/>
              <w:rPr>
                <w:rFonts w:ascii="Times New Roman" w:hAnsi="Times New Roman"/>
                <w:bCs/>
                <w:iCs/>
                <w:szCs w:val="20"/>
              </w:rPr>
            </w:pPr>
            <w:r w:rsidRPr="00127B4D">
              <w:rPr>
                <w:rFonts w:ascii="Times New Roman" w:hAnsi="Times New Roman"/>
                <w:bCs/>
                <w:iCs/>
                <w:szCs w:val="20"/>
              </w:rPr>
              <w:t xml:space="preserve">Alt2: Max number of MIMO layers is RRC configured by extending the range of the legacy parameter </w:t>
            </w:r>
            <w:proofErr w:type="spellStart"/>
            <w:r w:rsidRPr="00127B4D">
              <w:rPr>
                <w:rFonts w:ascii="Times New Roman" w:hAnsi="Times New Roman"/>
                <w:bCs/>
                <w:i/>
                <w:iCs/>
                <w:szCs w:val="20"/>
              </w:rPr>
              <w:t>maxRank</w:t>
            </w:r>
            <w:proofErr w:type="spellEnd"/>
            <w:r w:rsidRPr="00127B4D">
              <w:rPr>
                <w:rFonts w:ascii="Times New Roman" w:hAnsi="Times New Roman"/>
                <w:bCs/>
                <w:iCs/>
                <w:szCs w:val="20"/>
              </w:rPr>
              <w:t xml:space="preserve"> and </w:t>
            </w:r>
            <w:proofErr w:type="spellStart"/>
            <w:r w:rsidRPr="00127B4D">
              <w:rPr>
                <w:rFonts w:ascii="Times New Roman" w:hAnsi="Times New Roman"/>
                <w:bCs/>
                <w:i/>
                <w:iCs/>
                <w:szCs w:val="20"/>
              </w:rPr>
              <w:t>maxMIMO</w:t>
            </w:r>
            <w:proofErr w:type="spellEnd"/>
            <w:r w:rsidRPr="00127B4D">
              <w:rPr>
                <w:rFonts w:ascii="Times New Roman" w:hAnsi="Times New Roman"/>
                <w:bCs/>
                <w:i/>
                <w:iCs/>
                <w:szCs w:val="20"/>
              </w:rPr>
              <w:t>-Layers</w:t>
            </w:r>
            <w:r w:rsidRPr="00127B4D">
              <w:rPr>
                <w:rFonts w:ascii="Times New Roman" w:hAnsi="Times New Roman"/>
                <w:bCs/>
                <w:iCs/>
                <w:szCs w:val="20"/>
              </w:rPr>
              <w:t xml:space="preserve"> to 8</w:t>
            </w:r>
          </w:p>
          <w:p w:rsidR="00D90F93" w:rsidRPr="00127B4D" w:rsidRDefault="00D90F93" w:rsidP="00D90F93">
            <w:pPr>
              <w:contextualSpacing/>
              <w:jc w:val="both"/>
              <w:rPr>
                <w:b/>
                <w:bCs/>
                <w:iCs/>
                <w:sz w:val="20"/>
                <w:szCs w:val="20"/>
                <w:highlight w:val="yellow"/>
              </w:rPr>
            </w:pPr>
          </w:p>
          <w:p w:rsidR="00D90F93" w:rsidRPr="00127B4D" w:rsidRDefault="00D90F93" w:rsidP="00D90F93">
            <w:pPr>
              <w:snapToGrid w:val="0"/>
              <w:contextualSpacing/>
              <w:rPr>
                <w:b/>
                <w:bCs/>
                <w:iCs/>
                <w:sz w:val="20"/>
                <w:szCs w:val="20"/>
                <w:highlight w:val="green"/>
              </w:rPr>
            </w:pPr>
            <w:r w:rsidRPr="00127B4D">
              <w:rPr>
                <w:b/>
                <w:bCs/>
                <w:iCs/>
                <w:sz w:val="20"/>
                <w:szCs w:val="20"/>
                <w:highlight w:val="green"/>
              </w:rPr>
              <w:t>Agreement</w:t>
            </w:r>
          </w:p>
          <w:p w:rsidR="00D90F93" w:rsidRPr="00127B4D" w:rsidRDefault="00D90F93" w:rsidP="00D90F93">
            <w:pPr>
              <w:pStyle w:val="BodyText"/>
              <w:spacing w:after="0"/>
              <w:rPr>
                <w:rFonts w:ascii="Times New Roman" w:hAnsi="Times New Roman"/>
                <w:szCs w:val="20"/>
              </w:rPr>
            </w:pPr>
            <w:r w:rsidRPr="00127B4D">
              <w:rPr>
                <w:rStyle w:val="Emphasis"/>
                <w:szCs w:val="20"/>
              </w:rPr>
              <w:t>To support dual CW PUSCH operation by an 8TX UE,</w:t>
            </w:r>
            <w:r w:rsidRPr="00127B4D">
              <w:rPr>
                <w:rFonts w:ascii="Times New Roman" w:hAnsi="Times New Roman"/>
                <w:szCs w:val="20"/>
              </w:rPr>
              <w:t xml:space="preserve"> </w:t>
            </w:r>
            <w:r w:rsidRPr="00127B4D">
              <w:rPr>
                <w:rStyle w:val="Emphasis"/>
                <w:szCs w:val="20"/>
              </w:rPr>
              <w:t xml:space="preserve">if CBG-based transmission is configured, the DL principle for CBGTI DCI field is reused </w:t>
            </w:r>
            <w:proofErr w:type="gramStart"/>
            <w:r w:rsidRPr="00127B4D">
              <w:rPr>
                <w:rStyle w:val="Emphasis"/>
                <w:szCs w:val="20"/>
              </w:rPr>
              <w:t>where</w:t>
            </w:r>
            <w:proofErr w:type="gramEnd"/>
            <w:r w:rsidRPr="00127B4D">
              <w:rPr>
                <w:rStyle w:val="Emphasis"/>
                <w:szCs w:val="20"/>
              </w:rPr>
              <w:t>,</w:t>
            </w:r>
          </w:p>
          <w:p w:rsidR="00D90F93" w:rsidRPr="00127B4D" w:rsidRDefault="00D90F93" w:rsidP="00D90F93">
            <w:pPr>
              <w:numPr>
                <w:ilvl w:val="0"/>
                <w:numId w:val="44"/>
              </w:numPr>
              <w:rPr>
                <w:sz w:val="20"/>
                <w:szCs w:val="20"/>
              </w:rPr>
            </w:pPr>
            <w:r w:rsidRPr="00127B4D">
              <w:rPr>
                <w:rStyle w:val="Emphasis"/>
                <w:sz w:val="20"/>
                <w:szCs w:val="20"/>
              </w:rPr>
              <w:t>The first half of CBGTI field bits is used to indicate the transmission state of CBGs of the first transport block, while the second half of CBGTI field bits is used to indicate the transmission state of CBGs of the second transport block.</w:t>
            </w:r>
          </w:p>
          <w:p w:rsidR="00D90F93" w:rsidRPr="00127B4D" w:rsidRDefault="00D90F93" w:rsidP="00D90F93">
            <w:pPr>
              <w:numPr>
                <w:ilvl w:val="0"/>
                <w:numId w:val="44"/>
              </w:numPr>
              <w:rPr>
                <w:sz w:val="20"/>
                <w:szCs w:val="20"/>
              </w:rPr>
            </w:pPr>
            <w:r w:rsidRPr="00127B4D">
              <w:rPr>
                <w:rStyle w:val="Emphasis"/>
                <w:sz w:val="20"/>
                <w:szCs w:val="20"/>
              </w:rPr>
              <w:t xml:space="preserve">The bit field may be configured to have a length of N bits that can support operation of N/2 </w:t>
            </w:r>
            <w:proofErr w:type="gramStart"/>
            <w:r w:rsidRPr="00127B4D">
              <w:rPr>
                <w:rStyle w:val="Emphasis"/>
                <w:sz w:val="20"/>
                <w:szCs w:val="20"/>
              </w:rPr>
              <w:t>CBGs ,</w:t>
            </w:r>
            <w:proofErr w:type="gramEnd"/>
            <w:r w:rsidRPr="00127B4D">
              <w:rPr>
                <w:rStyle w:val="Emphasis"/>
                <w:sz w:val="20"/>
                <w:szCs w:val="20"/>
              </w:rPr>
              <w:t xml:space="preserve"> where N=</w:t>
            </w:r>
            <w:r w:rsidRPr="00127B4D">
              <w:rPr>
                <w:rStyle w:val="Emphasis"/>
                <w:color w:val="FF0000"/>
                <w:sz w:val="20"/>
                <w:szCs w:val="20"/>
              </w:rPr>
              <w:t>[</w:t>
            </w:r>
            <w:r w:rsidRPr="00127B4D">
              <w:rPr>
                <w:rStyle w:val="Emphasis"/>
                <w:sz w:val="20"/>
                <w:szCs w:val="20"/>
              </w:rPr>
              <w:t>2, 4, 6 or 8</w:t>
            </w:r>
            <w:r w:rsidRPr="00127B4D">
              <w:rPr>
                <w:rStyle w:val="Emphasis"/>
                <w:color w:val="FF0000"/>
                <w:sz w:val="20"/>
                <w:szCs w:val="20"/>
              </w:rPr>
              <w:t>]</w:t>
            </w:r>
            <w:r w:rsidRPr="00127B4D">
              <w:rPr>
                <w:rStyle w:val="Emphasis"/>
                <w:sz w:val="20"/>
                <w:szCs w:val="20"/>
              </w:rPr>
              <w:t>.</w:t>
            </w:r>
          </w:p>
          <w:p w:rsidR="00D90F93" w:rsidRPr="00127B4D" w:rsidRDefault="00D90F93" w:rsidP="00D90F93">
            <w:pPr>
              <w:rPr>
                <w:color w:val="1F497D"/>
                <w:sz w:val="20"/>
                <w:szCs w:val="20"/>
              </w:rPr>
            </w:pPr>
          </w:p>
          <w:p w:rsidR="00D90F93" w:rsidRPr="00127B4D" w:rsidRDefault="00D90F93" w:rsidP="00D90F93">
            <w:pPr>
              <w:snapToGrid w:val="0"/>
              <w:contextualSpacing/>
              <w:rPr>
                <w:b/>
                <w:bCs/>
                <w:iCs/>
                <w:sz w:val="20"/>
                <w:szCs w:val="20"/>
                <w:highlight w:val="green"/>
              </w:rPr>
            </w:pPr>
            <w:r w:rsidRPr="00127B4D">
              <w:rPr>
                <w:b/>
                <w:bCs/>
                <w:iCs/>
                <w:sz w:val="20"/>
                <w:szCs w:val="20"/>
                <w:highlight w:val="green"/>
              </w:rPr>
              <w:t>Agreement</w:t>
            </w:r>
          </w:p>
          <w:p w:rsidR="00D90F93" w:rsidRPr="00127B4D" w:rsidRDefault="00D90F93" w:rsidP="00D90F93">
            <w:pPr>
              <w:jc w:val="both"/>
              <w:rPr>
                <w:sz w:val="20"/>
                <w:szCs w:val="20"/>
              </w:rPr>
            </w:pPr>
            <w:r w:rsidRPr="00127B4D">
              <w:rPr>
                <w:rStyle w:val="Emphasis"/>
                <w:sz w:val="20"/>
                <w:szCs w:val="20"/>
              </w:rPr>
              <w:t xml:space="preserve">Framework for full power PUSCH transmission by an 8TX UE </w:t>
            </w:r>
          </w:p>
          <w:p w:rsidR="00D90F93" w:rsidRPr="00127B4D" w:rsidRDefault="00D90F93" w:rsidP="00D90F93">
            <w:pPr>
              <w:numPr>
                <w:ilvl w:val="0"/>
                <w:numId w:val="45"/>
              </w:numPr>
              <w:rPr>
                <w:sz w:val="20"/>
                <w:szCs w:val="20"/>
              </w:rPr>
            </w:pPr>
            <w:r w:rsidRPr="00127B4D">
              <w:rPr>
                <w:rStyle w:val="Emphasis"/>
                <w:sz w:val="20"/>
                <w:szCs w:val="20"/>
              </w:rPr>
              <w:t>To support full power transmission with Mode0, Rel-16 Mode0 (</w:t>
            </w:r>
            <w:proofErr w:type="spellStart"/>
            <w:proofErr w:type="gramStart"/>
            <w:r w:rsidRPr="00127B4D">
              <w:rPr>
                <w:rStyle w:val="Emphasis"/>
                <w:sz w:val="20"/>
                <w:szCs w:val="20"/>
              </w:rPr>
              <w:t>fullPower</w:t>
            </w:r>
            <w:proofErr w:type="spellEnd"/>
            <w:r w:rsidRPr="00127B4D">
              <w:rPr>
                <w:rStyle w:val="Emphasis"/>
                <w:sz w:val="20"/>
                <w:szCs w:val="20"/>
              </w:rPr>
              <w:t xml:space="preserve"> )</w:t>
            </w:r>
            <w:proofErr w:type="gramEnd"/>
            <w:r w:rsidRPr="00127B4D">
              <w:rPr>
                <w:rStyle w:val="Emphasis"/>
                <w:sz w:val="20"/>
                <w:szCs w:val="20"/>
              </w:rPr>
              <w:t xml:space="preserve"> is re-used.</w:t>
            </w:r>
          </w:p>
          <w:p w:rsidR="00D90F93" w:rsidRPr="00127B4D" w:rsidRDefault="00D90F93" w:rsidP="00D90F93">
            <w:pPr>
              <w:numPr>
                <w:ilvl w:val="1"/>
                <w:numId w:val="45"/>
              </w:numPr>
              <w:rPr>
                <w:sz w:val="20"/>
                <w:szCs w:val="20"/>
              </w:rPr>
            </w:pPr>
            <w:r w:rsidRPr="00127B4D">
              <w:rPr>
                <w:rStyle w:val="Emphasis"/>
                <w:sz w:val="20"/>
                <w:szCs w:val="20"/>
              </w:rPr>
              <w:t>FFS if any change is required in the specifications.</w:t>
            </w:r>
          </w:p>
          <w:p w:rsidR="00D90F93" w:rsidRPr="00127B4D" w:rsidRDefault="00D90F93" w:rsidP="00D90F93">
            <w:pPr>
              <w:numPr>
                <w:ilvl w:val="0"/>
                <w:numId w:val="46"/>
              </w:numPr>
              <w:rPr>
                <w:sz w:val="20"/>
                <w:szCs w:val="20"/>
              </w:rPr>
            </w:pPr>
            <w:r w:rsidRPr="00127B4D">
              <w:rPr>
                <w:rStyle w:val="Emphasis"/>
                <w:b/>
                <w:sz w:val="20"/>
                <w:szCs w:val="20"/>
                <w:highlight w:val="darkYellow"/>
              </w:rPr>
              <w:t>Working Assumption</w:t>
            </w:r>
            <w:r w:rsidRPr="00127B4D">
              <w:rPr>
                <w:rStyle w:val="Emphasis"/>
                <w:color w:val="FF0000"/>
                <w:sz w:val="20"/>
                <w:szCs w:val="20"/>
              </w:rPr>
              <w:t xml:space="preserve"> </w:t>
            </w:r>
            <w:r w:rsidRPr="00127B4D">
              <w:rPr>
                <w:rStyle w:val="Emphasis"/>
                <w:sz w:val="20"/>
                <w:szCs w:val="20"/>
              </w:rPr>
              <w:t>To support full power transmission with Mode1, Rel-16 Mode1 (fullPowerMode1) is re-used.</w:t>
            </w:r>
          </w:p>
          <w:p w:rsidR="00D90F93" w:rsidRPr="00127B4D" w:rsidRDefault="00D90F93" w:rsidP="00D90F93">
            <w:pPr>
              <w:numPr>
                <w:ilvl w:val="1"/>
                <w:numId w:val="46"/>
              </w:numPr>
              <w:rPr>
                <w:sz w:val="20"/>
                <w:szCs w:val="20"/>
              </w:rPr>
            </w:pPr>
            <w:r w:rsidRPr="00127B4D">
              <w:rPr>
                <w:rStyle w:val="Emphasis"/>
                <w:sz w:val="20"/>
                <w:szCs w:val="20"/>
              </w:rPr>
              <w:t xml:space="preserve">FFS if more than one of the 8TX full coherent precoders is used </w:t>
            </w:r>
            <w:r w:rsidRPr="00127B4D">
              <w:rPr>
                <w:rStyle w:val="Emphasis"/>
                <w:strike/>
                <w:sz w:val="20"/>
                <w:szCs w:val="20"/>
              </w:rPr>
              <w:t>per rank</w:t>
            </w:r>
            <w:r w:rsidRPr="00127B4D">
              <w:rPr>
                <w:rStyle w:val="Emphasis"/>
                <w:sz w:val="20"/>
                <w:szCs w:val="20"/>
              </w:rPr>
              <w:t xml:space="preserve">. </w:t>
            </w:r>
          </w:p>
          <w:p w:rsidR="00D90F93" w:rsidRPr="00127B4D" w:rsidRDefault="00D90F93" w:rsidP="00D90F93">
            <w:pPr>
              <w:numPr>
                <w:ilvl w:val="0"/>
                <w:numId w:val="47"/>
              </w:numPr>
              <w:rPr>
                <w:sz w:val="20"/>
                <w:szCs w:val="20"/>
              </w:rPr>
            </w:pPr>
            <w:r w:rsidRPr="00127B4D">
              <w:rPr>
                <w:rStyle w:val="Emphasis"/>
                <w:b/>
                <w:sz w:val="20"/>
                <w:szCs w:val="20"/>
                <w:highlight w:val="darkYellow"/>
              </w:rPr>
              <w:lastRenderedPageBreak/>
              <w:t>Working Assumption</w:t>
            </w:r>
            <w:r w:rsidRPr="00127B4D">
              <w:rPr>
                <w:rStyle w:val="Emphasis"/>
                <w:sz w:val="20"/>
                <w:szCs w:val="20"/>
              </w:rPr>
              <w:t xml:space="preserve"> To support full power transmission with Mode2, Rel-16 Mode2 (fullPowerMode2) is re-used.</w:t>
            </w:r>
          </w:p>
          <w:p w:rsidR="00D90F93" w:rsidRPr="00127B4D" w:rsidRDefault="00D90F93" w:rsidP="00D90F93">
            <w:pPr>
              <w:numPr>
                <w:ilvl w:val="1"/>
                <w:numId w:val="47"/>
              </w:numPr>
              <w:rPr>
                <w:sz w:val="20"/>
                <w:szCs w:val="20"/>
              </w:rPr>
            </w:pPr>
            <w:r w:rsidRPr="00127B4D">
              <w:rPr>
                <w:rStyle w:val="Emphasis"/>
                <w:sz w:val="20"/>
                <w:szCs w:val="20"/>
              </w:rPr>
              <w:t>FFS definition of precoder groups (G0, G1, …)</w:t>
            </w:r>
          </w:p>
          <w:p w:rsidR="00D90F93" w:rsidRPr="00127B4D" w:rsidRDefault="00D90F93" w:rsidP="00D90F93">
            <w:pPr>
              <w:numPr>
                <w:ilvl w:val="1"/>
                <w:numId w:val="47"/>
              </w:numPr>
              <w:rPr>
                <w:sz w:val="20"/>
                <w:szCs w:val="20"/>
              </w:rPr>
            </w:pPr>
            <w:r w:rsidRPr="00127B4D">
              <w:rPr>
                <w:rStyle w:val="Emphasis"/>
                <w:sz w:val="20"/>
                <w:szCs w:val="20"/>
              </w:rPr>
              <w:t xml:space="preserve">FFS enhancements for SRS configuration </w:t>
            </w:r>
          </w:p>
          <w:p w:rsidR="00D90F93" w:rsidRPr="00127B4D" w:rsidRDefault="00D90F93" w:rsidP="00D90F93">
            <w:pPr>
              <w:contextualSpacing/>
              <w:jc w:val="both"/>
              <w:rPr>
                <w:b/>
                <w:bCs/>
                <w:iCs/>
                <w:sz w:val="20"/>
                <w:szCs w:val="20"/>
                <w:highlight w:val="yellow"/>
              </w:rPr>
            </w:pPr>
          </w:p>
          <w:p w:rsidR="00D90F93" w:rsidRPr="00127B4D" w:rsidRDefault="00D90F93" w:rsidP="00D90F93">
            <w:pPr>
              <w:rPr>
                <w:rFonts w:eastAsia="Malgun Gothic"/>
                <w:color w:val="1F497D"/>
                <w:sz w:val="20"/>
                <w:szCs w:val="20"/>
                <w:highlight w:val="green"/>
              </w:rPr>
            </w:pPr>
            <w:r w:rsidRPr="00127B4D">
              <w:rPr>
                <w:rStyle w:val="Strong"/>
                <w:iCs/>
                <w:sz w:val="20"/>
                <w:szCs w:val="20"/>
                <w:highlight w:val="green"/>
              </w:rPr>
              <w:t>Agreement</w:t>
            </w:r>
          </w:p>
          <w:p w:rsidR="00D90F93" w:rsidRPr="00127B4D" w:rsidRDefault="00D90F93" w:rsidP="00D90F93">
            <w:pPr>
              <w:snapToGrid w:val="0"/>
              <w:rPr>
                <w:rFonts w:eastAsia="Malgun Gothic"/>
                <w:iCs/>
                <w:strike/>
                <w:sz w:val="20"/>
                <w:szCs w:val="20"/>
              </w:rPr>
            </w:pPr>
            <w:r w:rsidRPr="00127B4D">
              <w:rPr>
                <w:rStyle w:val="Emphasis"/>
                <w:sz w:val="20"/>
                <w:szCs w:val="20"/>
              </w:rPr>
              <w:t xml:space="preserve">For 8TX UE supporting dual CW PUSCH (Maximum number of layers configured for the UE is larger than 4) </w:t>
            </w:r>
          </w:p>
          <w:p w:rsidR="00D90F93" w:rsidRPr="00127B4D" w:rsidRDefault="00D90F93" w:rsidP="00D90F93">
            <w:pPr>
              <w:numPr>
                <w:ilvl w:val="0"/>
                <w:numId w:val="42"/>
              </w:numPr>
              <w:rPr>
                <w:sz w:val="20"/>
                <w:szCs w:val="20"/>
              </w:rPr>
            </w:pPr>
            <w:r w:rsidRPr="00127B4D">
              <w:rPr>
                <w:rStyle w:val="Emphasis"/>
                <w:sz w:val="20"/>
                <w:szCs w:val="20"/>
              </w:rPr>
              <w:t xml:space="preserve">Alt1 – DL principle is reused for disabling transmission of a transport block, </w:t>
            </w:r>
            <w:proofErr w:type="gramStart"/>
            <w:r w:rsidRPr="00127B4D">
              <w:rPr>
                <w:rStyle w:val="Emphasis"/>
                <w:sz w:val="20"/>
                <w:szCs w:val="20"/>
              </w:rPr>
              <w:t>where</w:t>
            </w:r>
            <w:proofErr w:type="gramEnd"/>
          </w:p>
          <w:p w:rsidR="00D90F93" w:rsidRPr="00127B4D" w:rsidRDefault="00D90F93" w:rsidP="00D90F93">
            <w:pPr>
              <w:numPr>
                <w:ilvl w:val="0"/>
                <w:numId w:val="43"/>
              </w:numPr>
              <w:autoSpaceDN w:val="0"/>
              <w:snapToGrid w:val="0"/>
              <w:ind w:left="1080"/>
              <w:rPr>
                <w:rStyle w:val="Emphasis"/>
                <w:rFonts w:eastAsia="Malgun Gothic"/>
                <w:i w:val="0"/>
                <w:iCs w:val="0"/>
                <w:sz w:val="20"/>
                <w:szCs w:val="20"/>
                <w:lang w:eastAsia="ko-KR"/>
              </w:rPr>
            </w:pPr>
            <w:r w:rsidRPr="00127B4D">
              <w:rPr>
                <w:rStyle w:val="Emphasis"/>
                <w:sz w:val="20"/>
                <w:szCs w:val="20"/>
              </w:rPr>
              <w:t xml:space="preserve">The combination of IMCS = 26 and </w:t>
            </w:r>
            <w:proofErr w:type="spellStart"/>
            <w:r w:rsidRPr="00127B4D">
              <w:rPr>
                <w:rStyle w:val="Emphasis"/>
                <w:sz w:val="20"/>
                <w:szCs w:val="20"/>
              </w:rPr>
              <w:t>rvid</w:t>
            </w:r>
            <w:proofErr w:type="spellEnd"/>
            <w:r w:rsidRPr="00127B4D">
              <w:rPr>
                <w:rStyle w:val="Emphasis"/>
                <w:sz w:val="20"/>
                <w:szCs w:val="20"/>
              </w:rPr>
              <w:t xml:space="preserve"> = 1 indicated for a CW is used as an indication to disable (when transmission rank&lt;=4) transmission of its corresponding TB</w:t>
            </w:r>
          </w:p>
          <w:p w:rsidR="00D90F93" w:rsidRPr="00127B4D" w:rsidRDefault="00D90F93" w:rsidP="00D90F93">
            <w:pPr>
              <w:numPr>
                <w:ilvl w:val="0"/>
                <w:numId w:val="43"/>
              </w:numPr>
              <w:autoSpaceDN w:val="0"/>
              <w:snapToGrid w:val="0"/>
              <w:ind w:left="1080"/>
              <w:rPr>
                <w:sz w:val="20"/>
                <w:szCs w:val="20"/>
              </w:rPr>
            </w:pPr>
            <w:r w:rsidRPr="00127B4D">
              <w:rPr>
                <w:rStyle w:val="Emphasis"/>
                <w:sz w:val="20"/>
                <w:szCs w:val="20"/>
              </w:rPr>
              <w:t>The enabled transport block is mapped to the first CW.</w:t>
            </w:r>
          </w:p>
          <w:p w:rsidR="00D90F93" w:rsidRPr="00127B4D" w:rsidRDefault="00D90F93" w:rsidP="00D90F93">
            <w:pPr>
              <w:numPr>
                <w:ilvl w:val="0"/>
                <w:numId w:val="43"/>
              </w:numPr>
              <w:ind w:left="1080"/>
              <w:rPr>
                <w:sz w:val="20"/>
                <w:szCs w:val="20"/>
              </w:rPr>
            </w:pPr>
            <w:r w:rsidRPr="00127B4D">
              <w:rPr>
                <w:rStyle w:val="Emphasis"/>
                <w:sz w:val="20"/>
                <w:szCs w:val="20"/>
              </w:rPr>
              <w:t>Note: When the transmission of a transport block is disabled, the number of layers is ≤ 4.</w:t>
            </w:r>
          </w:p>
          <w:p w:rsidR="00D90F93" w:rsidRPr="00127B4D" w:rsidRDefault="00D90F93" w:rsidP="00D90F93">
            <w:pPr>
              <w:numPr>
                <w:ilvl w:val="0"/>
                <w:numId w:val="43"/>
              </w:numPr>
              <w:ind w:left="1080"/>
              <w:rPr>
                <w:sz w:val="20"/>
                <w:szCs w:val="20"/>
              </w:rPr>
            </w:pPr>
            <w:r w:rsidRPr="00127B4D">
              <w:rPr>
                <w:rStyle w:val="Emphasis"/>
                <w:sz w:val="20"/>
                <w:szCs w:val="20"/>
              </w:rPr>
              <w:t>Note: the first CW refers to the enabled CW.</w:t>
            </w:r>
          </w:p>
          <w:p w:rsidR="00D90F93" w:rsidRPr="00127B4D" w:rsidRDefault="00D90F93" w:rsidP="00D90F93">
            <w:pPr>
              <w:contextualSpacing/>
              <w:jc w:val="both"/>
              <w:rPr>
                <w:b/>
                <w:bCs/>
                <w:iCs/>
                <w:sz w:val="20"/>
                <w:szCs w:val="20"/>
                <w:highlight w:val="yellow"/>
              </w:rPr>
            </w:pPr>
          </w:p>
          <w:p w:rsidR="00D90F93" w:rsidRPr="00127B4D" w:rsidRDefault="00D90F93" w:rsidP="00D90F93">
            <w:pPr>
              <w:rPr>
                <w:rFonts w:eastAsia="Malgun Gothic"/>
                <w:color w:val="1F497D"/>
                <w:sz w:val="20"/>
                <w:szCs w:val="20"/>
                <w:highlight w:val="green"/>
              </w:rPr>
            </w:pPr>
            <w:r w:rsidRPr="00127B4D">
              <w:rPr>
                <w:rStyle w:val="Strong"/>
                <w:iCs/>
                <w:sz w:val="20"/>
                <w:szCs w:val="20"/>
                <w:highlight w:val="green"/>
              </w:rPr>
              <w:t>Agreement</w:t>
            </w:r>
          </w:p>
          <w:p w:rsidR="00D90F93" w:rsidRPr="00127B4D" w:rsidRDefault="00D90F93" w:rsidP="00D90F93">
            <w:pPr>
              <w:contextualSpacing/>
              <w:jc w:val="both"/>
              <w:rPr>
                <w:rStyle w:val="Emphasis"/>
                <w:i w:val="0"/>
                <w:iCs w:val="0"/>
                <w:sz w:val="20"/>
                <w:szCs w:val="20"/>
              </w:rPr>
            </w:pPr>
            <w:r w:rsidRPr="00127B4D">
              <w:rPr>
                <w:rStyle w:val="Emphasis"/>
                <w:sz w:val="20"/>
                <w:szCs w:val="20"/>
              </w:rPr>
              <w:t>For partially coherent uplink precoding by an 8TX UE codebook, Ng=4, Alt1 is supported where</w:t>
            </w:r>
          </w:p>
          <w:p w:rsidR="00D90F93" w:rsidRPr="00127B4D" w:rsidRDefault="00D90F93" w:rsidP="00D90F93">
            <w:pPr>
              <w:numPr>
                <w:ilvl w:val="0"/>
                <w:numId w:val="31"/>
              </w:numPr>
              <w:autoSpaceDN w:val="0"/>
              <w:snapToGrid w:val="0"/>
              <w:contextualSpacing/>
              <w:jc w:val="both"/>
              <w:rPr>
                <w:rStyle w:val="Emphasis"/>
                <w:i w:val="0"/>
                <w:iCs w:val="0"/>
                <w:sz w:val="20"/>
                <w:szCs w:val="20"/>
              </w:rPr>
            </w:pPr>
            <w:r w:rsidRPr="00127B4D">
              <w:rPr>
                <w:rStyle w:val="Emphasis"/>
                <w:sz w:val="20"/>
                <w:szCs w:val="20"/>
              </w:rPr>
              <w:t xml:space="preserve">Precoding design is based on Rel-15 UL 2TX codebook, </w:t>
            </w:r>
          </w:p>
          <w:p w:rsidR="00D90F93" w:rsidRPr="00127B4D" w:rsidRDefault="00D90F93" w:rsidP="00D90F93">
            <w:pPr>
              <w:numPr>
                <w:ilvl w:val="1"/>
                <w:numId w:val="31"/>
              </w:numPr>
              <w:autoSpaceDN w:val="0"/>
              <w:snapToGrid w:val="0"/>
              <w:ind w:left="1080"/>
              <w:contextualSpacing/>
              <w:jc w:val="both"/>
              <w:rPr>
                <w:rStyle w:val="Emphasis"/>
                <w:i w:val="0"/>
                <w:iCs w:val="0"/>
                <w:sz w:val="20"/>
                <w:szCs w:val="20"/>
              </w:rPr>
            </w:pPr>
            <w:r w:rsidRPr="00127B4D">
              <w:rPr>
                <w:rStyle w:val="Emphasis"/>
                <w:sz w:val="20"/>
                <w:szCs w:val="20"/>
              </w:rPr>
              <w:t>Full-coherent precoders are used</w:t>
            </w:r>
          </w:p>
          <w:p w:rsidR="00D90F93" w:rsidRPr="00127B4D" w:rsidRDefault="00D90F93" w:rsidP="00D90F93">
            <w:pPr>
              <w:numPr>
                <w:ilvl w:val="0"/>
                <w:numId w:val="31"/>
              </w:numPr>
              <w:autoSpaceDN w:val="0"/>
              <w:snapToGrid w:val="0"/>
              <w:contextualSpacing/>
              <w:jc w:val="both"/>
              <w:rPr>
                <w:rStyle w:val="Emphasis"/>
                <w:i w:val="0"/>
                <w:iCs w:val="0"/>
                <w:sz w:val="20"/>
                <w:szCs w:val="20"/>
              </w:rPr>
            </w:pPr>
            <w:r w:rsidRPr="00127B4D">
              <w:rPr>
                <w:rStyle w:val="Emphasis"/>
                <w:sz w:val="20"/>
                <w:szCs w:val="20"/>
              </w:rPr>
              <w:t>Further study codebook size reduction</w:t>
            </w:r>
          </w:p>
          <w:p w:rsidR="00D90F93" w:rsidRPr="00127B4D" w:rsidRDefault="00D90F93" w:rsidP="00D90F93">
            <w:pPr>
              <w:contextualSpacing/>
              <w:jc w:val="both"/>
              <w:rPr>
                <w:b/>
                <w:bCs/>
                <w:iCs/>
                <w:sz w:val="20"/>
                <w:szCs w:val="20"/>
                <w:highlight w:val="yellow"/>
              </w:rPr>
            </w:pPr>
          </w:p>
          <w:p w:rsidR="00D90F93" w:rsidRPr="00127B4D" w:rsidRDefault="00D90F93" w:rsidP="00D90F93">
            <w:pPr>
              <w:rPr>
                <w:rFonts w:eastAsia="Malgun Gothic"/>
                <w:color w:val="1F497D"/>
                <w:sz w:val="20"/>
                <w:szCs w:val="20"/>
                <w:highlight w:val="green"/>
              </w:rPr>
            </w:pPr>
            <w:r w:rsidRPr="00127B4D">
              <w:rPr>
                <w:rStyle w:val="Strong"/>
                <w:iCs/>
                <w:sz w:val="20"/>
                <w:szCs w:val="20"/>
                <w:highlight w:val="green"/>
              </w:rPr>
              <w:t>Agreement</w:t>
            </w:r>
          </w:p>
          <w:p w:rsidR="00D90F93" w:rsidRPr="00127B4D" w:rsidRDefault="00D90F93" w:rsidP="00D90F93">
            <w:pPr>
              <w:contextualSpacing/>
              <w:rPr>
                <w:i/>
                <w:sz w:val="20"/>
                <w:szCs w:val="20"/>
              </w:rPr>
            </w:pPr>
            <w:r w:rsidRPr="00127B4D">
              <w:rPr>
                <w:rStyle w:val="Emphasis"/>
                <w:sz w:val="20"/>
                <w:szCs w:val="20"/>
              </w:rPr>
              <w:t xml:space="preserve">For partially coherent uplink precoding by an 8TX UE codebook, Ng=4, </w:t>
            </w:r>
          </w:p>
          <w:p w:rsidR="00D90F93" w:rsidRPr="00127B4D" w:rsidRDefault="00D90F93" w:rsidP="00D90F93">
            <w:pPr>
              <w:numPr>
                <w:ilvl w:val="0"/>
                <w:numId w:val="31"/>
              </w:numPr>
              <w:autoSpaceDN w:val="0"/>
              <w:snapToGrid w:val="0"/>
              <w:contextualSpacing/>
              <w:rPr>
                <w:i/>
                <w:sz w:val="20"/>
                <w:szCs w:val="20"/>
              </w:rPr>
            </w:pPr>
            <w:r w:rsidRPr="00127B4D">
              <w:rPr>
                <w:rStyle w:val="Emphasis"/>
                <w:sz w:val="20"/>
                <w:szCs w:val="2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778"/>
              <w:gridCol w:w="2419"/>
              <w:gridCol w:w="4357"/>
            </w:tblGrid>
            <w:tr w:rsidR="00D90F93" w:rsidRPr="00127B4D" w:rsidTr="005C39A6">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
                      <w:iCs/>
                      <w:kern w:val="2"/>
                      <w:sz w:val="20"/>
                      <w:szCs w:val="20"/>
                    </w:rPr>
                  </w:pPr>
                  <w:r w:rsidRPr="00127B4D">
                    <w:rPr>
                      <w:i/>
                      <w:iCs/>
                      <w:kern w:val="2"/>
                      <w:sz w:val="20"/>
                      <w:szCs w:val="20"/>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0F93" w:rsidRPr="00127B4D" w:rsidRDefault="00D90F93" w:rsidP="00D90F93">
                  <w:pPr>
                    <w:contextualSpacing/>
                    <w:rPr>
                      <w:i/>
                      <w:iCs/>
                      <w:kern w:val="2"/>
                      <w:sz w:val="20"/>
                      <w:szCs w:val="20"/>
                    </w:rPr>
                  </w:pPr>
                  <w:r w:rsidRPr="00127B4D">
                    <w:rPr>
                      <w:i/>
                      <w:iCs/>
                      <w:kern w:val="2"/>
                      <w:sz w:val="20"/>
                      <w:szCs w:val="20"/>
                    </w:rPr>
                    <w:t>Layers split across 4 Antenna Groups</w:t>
                  </w:r>
                </w:p>
              </w:tc>
            </w:tr>
            <w:tr w:rsidR="00D90F93" w:rsidRPr="00127B4D" w:rsidTr="005C39A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rsidR="00D90F93" w:rsidRPr="00127B4D" w:rsidRDefault="00D90F93" w:rsidP="00D90F93">
                  <w:pPr>
                    <w:pStyle w:val="ListParagraph"/>
                    <w:numPr>
                      <w:ilvl w:val="0"/>
                      <w:numId w:val="39"/>
                    </w:numPr>
                    <w:ind w:leftChars="0"/>
                    <w:contextualSpacing/>
                    <w:rPr>
                      <w:rFonts w:ascii="Times New Roman" w:eastAsia="Times New Roman" w:hAnsi="Times New Roman"/>
                      <w:i/>
                      <w:iCs/>
                      <w:kern w:val="2"/>
                      <w:szCs w:val="20"/>
                    </w:rPr>
                  </w:pPr>
                  <w:r w:rsidRPr="00127B4D">
                    <w:rPr>
                      <w:rFonts w:ascii="Times New Roman" w:eastAsia="Times New Roman" w:hAnsi="Times New Roman"/>
                      <w:i/>
                      <w:iCs/>
                      <w:szCs w:val="20"/>
                    </w:rPr>
                    <w:t> </w:t>
                  </w:r>
                </w:p>
              </w:tc>
            </w:tr>
            <w:tr w:rsidR="00D90F93" w:rsidRPr="00127B4D" w:rsidTr="005C39A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
                      <w:iCs/>
                      <w:kern w:val="2"/>
                      <w:sz w:val="20"/>
                      <w:szCs w:val="20"/>
                    </w:rPr>
                  </w:pPr>
                  <w:r w:rsidRPr="00127B4D">
                    <w:rPr>
                      <w:i/>
                      <w:iCs/>
                      <w:kern w:val="2"/>
                      <w:sz w:val="20"/>
                      <w:szCs w:val="20"/>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rsidR="00D90F93" w:rsidRPr="00127B4D" w:rsidRDefault="00D90F93" w:rsidP="00D90F93">
                  <w:pPr>
                    <w:pStyle w:val="ListParagraph"/>
                    <w:numPr>
                      <w:ilvl w:val="0"/>
                      <w:numId w:val="39"/>
                    </w:numPr>
                    <w:ind w:leftChars="0"/>
                    <w:contextualSpacing/>
                    <w:rPr>
                      <w:rFonts w:ascii="Times New Roman" w:eastAsia="Times New Roman" w:hAnsi="Times New Roman"/>
                      <w:i/>
                      <w:iCs/>
                      <w:kern w:val="2"/>
                      <w:szCs w:val="20"/>
                    </w:rPr>
                  </w:pPr>
                  <w:r w:rsidRPr="00127B4D">
                    <w:rPr>
                      <w:rFonts w:ascii="Times New Roman" w:eastAsia="Times New Roman" w:hAnsi="Times New Roman"/>
                      <w:i/>
                      <w:iCs/>
                      <w:szCs w:val="20"/>
                    </w:rPr>
                    <w:t> </w:t>
                  </w:r>
                </w:p>
              </w:tc>
            </w:tr>
            <w:tr w:rsidR="00D90F93" w:rsidRPr="00127B4D" w:rsidTr="005C39A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contextualSpacing/>
                    <w:rPr>
                      <w:i/>
                      <w:iCs/>
                      <w:kern w:val="2"/>
                      <w:sz w:val="20"/>
                      <w:szCs w:val="20"/>
                    </w:rPr>
                  </w:pPr>
                  <w:r w:rsidRPr="00127B4D">
                    <w:rPr>
                      <w:i/>
                      <w:iCs/>
                      <w:kern w:val="2"/>
                      <w:sz w:val="20"/>
                      <w:szCs w:val="20"/>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39"/>
                    </w:numPr>
                    <w:ind w:leftChars="0"/>
                    <w:contextualSpacing/>
                    <w:rPr>
                      <w:rFonts w:ascii="Times New Roman" w:hAnsi="Times New Roman"/>
                      <w:i/>
                      <w:iCs/>
                      <w:kern w:val="2"/>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rsidR="00D90F93" w:rsidRPr="00127B4D" w:rsidRDefault="00D90F93" w:rsidP="00D90F93">
                  <w:pPr>
                    <w:contextualSpacing/>
                    <w:rPr>
                      <w:rFonts w:eastAsia="Calibri"/>
                      <w:i/>
                      <w:iCs/>
                      <w:kern w:val="2"/>
                      <w:sz w:val="20"/>
                      <w:szCs w:val="20"/>
                    </w:rPr>
                  </w:pPr>
                  <w:r w:rsidRPr="00127B4D">
                    <w:rPr>
                      <w:i/>
                      <w:iCs/>
                      <w:kern w:val="2"/>
                      <w:sz w:val="20"/>
                      <w:szCs w:val="20"/>
                    </w:rPr>
                    <w:t>Transmission by 2 of the 4 antenna groups:</w:t>
                  </w:r>
                </w:p>
                <w:p w:rsidR="00D90F93" w:rsidRPr="00127B4D" w:rsidRDefault="00D90F93" w:rsidP="00D90F93">
                  <w:pPr>
                    <w:contextualSpacing/>
                    <w:rPr>
                      <w:i/>
                      <w:iCs/>
                      <w:kern w:val="2"/>
                      <w:sz w:val="20"/>
                      <w:szCs w:val="20"/>
                    </w:rPr>
                  </w:pPr>
                  <w:r w:rsidRPr="00127B4D">
                    <w:rPr>
                      <w:i/>
                      <w:iCs/>
                      <w:kern w:val="2"/>
                      <w:sz w:val="20"/>
                      <w:szCs w:val="20"/>
                    </w:rPr>
                    <w:t>(1,1,0,0), (1,0,1,0), (1,0,0,1)</w:t>
                  </w:r>
                </w:p>
                <w:p w:rsidR="00D90F93" w:rsidRPr="00127B4D" w:rsidRDefault="00D90F93" w:rsidP="00D90F93">
                  <w:pPr>
                    <w:contextualSpacing/>
                    <w:rPr>
                      <w:i/>
                      <w:iCs/>
                      <w:sz w:val="20"/>
                      <w:szCs w:val="20"/>
                    </w:rPr>
                  </w:pPr>
                  <w:r w:rsidRPr="00127B4D">
                    <w:rPr>
                      <w:i/>
                      <w:iCs/>
                      <w:kern w:val="2"/>
                      <w:sz w:val="20"/>
                      <w:szCs w:val="20"/>
                    </w:rPr>
                    <w:t>(0,1,1,0), (0,1,0,1), (0,0,1,1)</w:t>
                  </w:r>
                </w:p>
              </w:tc>
            </w:tr>
            <w:tr w:rsidR="00D90F93" w:rsidRPr="00127B4D" w:rsidTr="005C39A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
                      <w:iCs/>
                      <w:kern w:val="2"/>
                      <w:sz w:val="20"/>
                      <w:szCs w:val="20"/>
                    </w:rPr>
                  </w:pPr>
                  <w:r w:rsidRPr="00127B4D">
                    <w:rPr>
                      <w:i/>
                      <w:iCs/>
                      <w:kern w:val="2"/>
                      <w:sz w:val="20"/>
                      <w:szCs w:val="20"/>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pStyle w:val="ListParagraph"/>
                    <w:numPr>
                      <w:ilvl w:val="0"/>
                      <w:numId w:val="39"/>
                    </w:numPr>
                    <w:ind w:leftChars="0"/>
                    <w:contextualSpacing/>
                    <w:rPr>
                      <w:rFonts w:ascii="Times New Roman" w:eastAsia="Times New Roman" w:hAnsi="Times New Roman"/>
                      <w:i/>
                      <w:iCs/>
                      <w:kern w:val="2"/>
                      <w:szCs w:val="20"/>
                    </w:rPr>
                  </w:pPr>
                  <w:r w:rsidRPr="00127B4D">
                    <w:rPr>
                      <w:rFonts w:ascii="Times New Roman" w:eastAsia="Times New Roman" w:hAnsi="Times New Roman"/>
                      <w:i/>
                      <w:iCs/>
                      <w:szCs w:val="20"/>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
                      <w:iCs/>
                      <w:kern w:val="2"/>
                      <w:sz w:val="20"/>
                      <w:szCs w:val="20"/>
                    </w:rPr>
                  </w:pPr>
                  <w:r w:rsidRPr="00127B4D">
                    <w:rPr>
                      <w:i/>
                      <w:iCs/>
                      <w:kern w:val="2"/>
                      <w:sz w:val="20"/>
                      <w:szCs w:val="20"/>
                    </w:rPr>
                    <w:t>(1,1,1,1)</w:t>
                  </w:r>
                </w:p>
              </w:tc>
            </w:tr>
            <w:tr w:rsidR="00D90F93" w:rsidRPr="00127B4D" w:rsidTr="005C39A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contextualSpacing/>
                    <w:rPr>
                      <w:i/>
                      <w:iCs/>
                      <w:kern w:val="2"/>
                      <w:sz w:val="20"/>
                      <w:szCs w:val="20"/>
                    </w:rPr>
                  </w:pPr>
                  <w:r w:rsidRPr="00127B4D">
                    <w:rPr>
                      <w:i/>
                      <w:iCs/>
                      <w:kern w:val="2"/>
                      <w:sz w:val="20"/>
                      <w:szCs w:val="20"/>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39"/>
                    </w:numPr>
                    <w:ind w:leftChars="0"/>
                    <w:contextualSpacing/>
                    <w:rPr>
                      <w:rFonts w:ascii="Times New Roman" w:eastAsia="Times New Roman" w:hAnsi="Times New Roman"/>
                      <w:i/>
                      <w:iCs/>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contextualSpacing/>
                    <w:rPr>
                      <w:i/>
                      <w:iCs/>
                      <w:kern w:val="2"/>
                      <w:sz w:val="20"/>
                      <w:szCs w:val="20"/>
                    </w:rPr>
                  </w:pPr>
                  <w:r w:rsidRPr="00127B4D">
                    <w:rPr>
                      <w:i/>
                      <w:iCs/>
                      <w:kern w:val="2"/>
                      <w:sz w:val="20"/>
                      <w:szCs w:val="20"/>
                    </w:rPr>
                    <w:t>Transmission by 2 of the 4 antenna groups:</w:t>
                  </w:r>
                </w:p>
                <w:p w:rsidR="00D90F93" w:rsidRPr="00127B4D" w:rsidRDefault="00D90F93" w:rsidP="00D90F93">
                  <w:pPr>
                    <w:contextualSpacing/>
                    <w:rPr>
                      <w:i/>
                      <w:iCs/>
                      <w:kern w:val="2"/>
                      <w:sz w:val="20"/>
                      <w:szCs w:val="20"/>
                    </w:rPr>
                  </w:pPr>
                  <w:r w:rsidRPr="00127B4D">
                    <w:rPr>
                      <w:i/>
                      <w:iCs/>
                      <w:kern w:val="2"/>
                      <w:sz w:val="20"/>
                      <w:szCs w:val="20"/>
                    </w:rPr>
                    <w:t>(2,2,0,0), (2,0,2,0), (2,0,0,2)</w:t>
                  </w:r>
                </w:p>
                <w:p w:rsidR="00D90F93" w:rsidRPr="00127B4D" w:rsidRDefault="00D90F93" w:rsidP="00D90F93">
                  <w:pPr>
                    <w:contextualSpacing/>
                    <w:rPr>
                      <w:i/>
                      <w:iCs/>
                      <w:kern w:val="2"/>
                      <w:sz w:val="20"/>
                      <w:szCs w:val="20"/>
                    </w:rPr>
                  </w:pPr>
                  <w:r w:rsidRPr="00127B4D">
                    <w:rPr>
                      <w:i/>
                      <w:iCs/>
                      <w:kern w:val="2"/>
                      <w:sz w:val="20"/>
                      <w:szCs w:val="20"/>
                    </w:rPr>
                    <w:t>(0,2,2,0), (0,2,0,2), (0,0,2,2)</w:t>
                  </w:r>
                </w:p>
              </w:tc>
            </w:tr>
            <w:tr w:rsidR="00D90F93" w:rsidRPr="00127B4D" w:rsidTr="005C39A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pStyle w:val="ListParagraph"/>
                    <w:numPr>
                      <w:ilvl w:val="0"/>
                      <w:numId w:val="39"/>
                    </w:numPr>
                    <w:ind w:leftChars="0"/>
                    <w:contextualSpacing/>
                    <w:rPr>
                      <w:rFonts w:ascii="Times New Roman" w:eastAsia="Times New Roman" w:hAnsi="Times New Roman"/>
                      <w:i/>
                      <w:iCs/>
                      <w:kern w:val="2"/>
                      <w:szCs w:val="20"/>
                    </w:rPr>
                  </w:pPr>
                  <w:r w:rsidRPr="00127B4D">
                    <w:rPr>
                      <w:rFonts w:ascii="Times New Roman" w:eastAsia="Times New Roman" w:hAnsi="Times New Roman"/>
                      <w:i/>
                      <w:iCs/>
                      <w:szCs w:val="20"/>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rFonts w:eastAsia="Calibri"/>
                      <w:i/>
                      <w:iCs/>
                      <w:kern w:val="2"/>
                      <w:sz w:val="20"/>
                      <w:szCs w:val="20"/>
                    </w:rPr>
                  </w:pPr>
                  <w:r w:rsidRPr="00127B4D">
                    <w:rPr>
                      <w:i/>
                      <w:iCs/>
                      <w:kern w:val="2"/>
                      <w:sz w:val="20"/>
                      <w:szCs w:val="20"/>
                    </w:rPr>
                    <w:t>(2, 2, 2, 2)</w:t>
                  </w:r>
                </w:p>
              </w:tc>
            </w:tr>
          </w:tbl>
          <w:p w:rsidR="00D90F93" w:rsidRPr="00127B4D" w:rsidRDefault="00D90F93" w:rsidP="00D90F93">
            <w:pPr>
              <w:contextualSpacing/>
              <w:rPr>
                <w:sz w:val="20"/>
                <w:szCs w:val="20"/>
              </w:rPr>
            </w:pPr>
            <w:r w:rsidRPr="00127B4D">
              <w:rPr>
                <w:iCs/>
                <w:sz w:val="20"/>
                <w:szCs w:val="20"/>
              </w:rPr>
              <w:t>Note: Above is not relevant to how precoders are indicated.</w:t>
            </w:r>
          </w:p>
          <w:p w:rsidR="00D90F93" w:rsidRPr="00127B4D" w:rsidRDefault="00D90F93" w:rsidP="00D90F93">
            <w:pPr>
              <w:contextualSpacing/>
              <w:jc w:val="both"/>
              <w:rPr>
                <w:b/>
                <w:bCs/>
                <w:iCs/>
                <w:sz w:val="20"/>
                <w:szCs w:val="20"/>
                <w:highlight w:val="yellow"/>
              </w:rPr>
            </w:pPr>
          </w:p>
          <w:p w:rsidR="00D90F93" w:rsidRPr="00127B4D" w:rsidRDefault="00D90F93" w:rsidP="00D90F93">
            <w:pPr>
              <w:rPr>
                <w:rFonts w:eastAsia="Malgun Gothic"/>
                <w:color w:val="1F497D"/>
                <w:sz w:val="20"/>
                <w:szCs w:val="20"/>
                <w:highlight w:val="green"/>
              </w:rPr>
            </w:pPr>
            <w:r w:rsidRPr="00127B4D">
              <w:rPr>
                <w:rStyle w:val="Strong"/>
                <w:iCs/>
                <w:sz w:val="20"/>
                <w:szCs w:val="20"/>
                <w:highlight w:val="green"/>
              </w:rPr>
              <w:t>Agreement</w:t>
            </w:r>
          </w:p>
          <w:p w:rsidR="00D90F93" w:rsidRPr="00127B4D" w:rsidRDefault="00D90F93" w:rsidP="00D90F93">
            <w:pPr>
              <w:snapToGrid w:val="0"/>
              <w:contextualSpacing/>
              <w:rPr>
                <w:sz w:val="20"/>
                <w:szCs w:val="20"/>
              </w:rPr>
            </w:pPr>
            <w:r w:rsidRPr="00127B4D">
              <w:rPr>
                <w:sz w:val="20"/>
                <w:szCs w:val="20"/>
              </w:rPr>
              <w:t xml:space="preserve">For non-coherent uplink precoding with rank≤8 by an 8TX UE, </w:t>
            </w:r>
            <w:r w:rsidRPr="00127B4D">
              <w:rPr>
                <w:color w:val="FF0000"/>
                <w:sz w:val="20"/>
                <w:szCs w:val="20"/>
              </w:rPr>
              <w:t>down-select from</w:t>
            </w:r>
          </w:p>
          <w:p w:rsidR="00D90F93" w:rsidRPr="00127B4D" w:rsidRDefault="00D90F93" w:rsidP="00D90F93">
            <w:pPr>
              <w:numPr>
                <w:ilvl w:val="0"/>
                <w:numId w:val="31"/>
              </w:numPr>
              <w:autoSpaceDN w:val="0"/>
              <w:snapToGrid w:val="0"/>
              <w:contextualSpacing/>
              <w:rPr>
                <w:rStyle w:val="Emphasis"/>
                <w:i w:val="0"/>
                <w:iCs w:val="0"/>
                <w:sz w:val="20"/>
                <w:szCs w:val="20"/>
              </w:rPr>
            </w:pPr>
            <w:r w:rsidRPr="00127B4D">
              <w:rPr>
                <w:rStyle w:val="Emphasis"/>
                <w:sz w:val="20"/>
                <w:szCs w:val="20"/>
              </w:rPr>
              <w:t>Alt1. – All 255 combinations from 8 non-coherent rank1 precoders are supported</w:t>
            </w:r>
          </w:p>
          <w:p w:rsidR="00D90F93" w:rsidRPr="00127B4D" w:rsidRDefault="00D90F93" w:rsidP="00D90F93">
            <w:pPr>
              <w:numPr>
                <w:ilvl w:val="0"/>
                <w:numId w:val="31"/>
              </w:numPr>
              <w:autoSpaceDN w:val="0"/>
              <w:snapToGrid w:val="0"/>
              <w:contextualSpacing/>
              <w:rPr>
                <w:rStyle w:val="Emphasis"/>
                <w:rFonts w:eastAsia="Calibri"/>
                <w:b/>
                <w:bCs/>
                <w:i w:val="0"/>
                <w:iCs w:val="0"/>
                <w:sz w:val="20"/>
                <w:szCs w:val="20"/>
              </w:rPr>
            </w:pPr>
            <w:r w:rsidRPr="00127B4D">
              <w:rPr>
                <w:rStyle w:val="Emphasis"/>
                <w:sz w:val="20"/>
                <w:szCs w:val="20"/>
              </w:rPr>
              <w:t>Alt2. – Only a subset of Alt1. is supported,</w:t>
            </w:r>
            <w:r w:rsidRPr="00127B4D">
              <w:rPr>
                <w:sz w:val="20"/>
                <w:szCs w:val="20"/>
              </w:rPr>
              <w:t xml:space="preserve"> </w:t>
            </w:r>
            <w:r w:rsidRPr="00127B4D">
              <w:rPr>
                <w:rStyle w:val="Emphasis"/>
                <w:color w:val="FF0000"/>
                <w:sz w:val="20"/>
                <w:szCs w:val="20"/>
              </w:rPr>
              <w:t>striving for a substantial reduction in the number of precoders</w:t>
            </w:r>
          </w:p>
          <w:p w:rsidR="00D90F93" w:rsidRPr="00127B4D" w:rsidRDefault="00D90F93" w:rsidP="00D90F93">
            <w:pPr>
              <w:contextualSpacing/>
              <w:jc w:val="both"/>
              <w:rPr>
                <w:b/>
                <w:bCs/>
                <w:iCs/>
                <w:sz w:val="20"/>
                <w:szCs w:val="20"/>
                <w:highlight w:val="yellow"/>
              </w:rPr>
            </w:pPr>
          </w:p>
          <w:p w:rsidR="00D90F93" w:rsidRPr="00127B4D" w:rsidRDefault="00D90F93" w:rsidP="00D90F93">
            <w:pPr>
              <w:rPr>
                <w:rFonts w:eastAsia="Malgun Gothic"/>
                <w:color w:val="1F497D"/>
                <w:sz w:val="20"/>
                <w:szCs w:val="20"/>
                <w:highlight w:val="green"/>
              </w:rPr>
            </w:pPr>
            <w:r w:rsidRPr="00127B4D">
              <w:rPr>
                <w:rStyle w:val="Strong"/>
                <w:iCs/>
                <w:sz w:val="20"/>
                <w:szCs w:val="20"/>
                <w:highlight w:val="green"/>
              </w:rPr>
              <w:t>Agreement</w:t>
            </w:r>
          </w:p>
          <w:p w:rsidR="00D90F93" w:rsidRPr="00127B4D" w:rsidRDefault="00D90F93" w:rsidP="00D90F93">
            <w:pPr>
              <w:contextualSpacing/>
              <w:rPr>
                <w:i/>
                <w:sz w:val="20"/>
                <w:szCs w:val="20"/>
              </w:rPr>
            </w:pPr>
            <w:r w:rsidRPr="00127B4D">
              <w:rPr>
                <w:rStyle w:val="Emphasis"/>
                <w:sz w:val="20"/>
                <w:szCs w:val="20"/>
              </w:rPr>
              <w:t xml:space="preserve">For partially coherent uplink precoding by an 8TX UE codebook, Ng=4, </w:t>
            </w:r>
          </w:p>
          <w:p w:rsidR="00D90F93" w:rsidRPr="00127B4D" w:rsidRDefault="00D90F93" w:rsidP="00D90F93">
            <w:pPr>
              <w:numPr>
                <w:ilvl w:val="0"/>
                <w:numId w:val="31"/>
              </w:numPr>
              <w:autoSpaceDN w:val="0"/>
              <w:snapToGrid w:val="0"/>
              <w:contextualSpacing/>
              <w:jc w:val="both"/>
              <w:rPr>
                <w:i/>
                <w:sz w:val="20"/>
                <w:szCs w:val="20"/>
              </w:rPr>
            </w:pPr>
            <w:r w:rsidRPr="00127B4D">
              <w:rPr>
                <w:rStyle w:val="Emphasis"/>
                <w:sz w:val="20"/>
                <w:szCs w:val="2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51"/>
              <w:gridCol w:w="1508"/>
              <w:gridCol w:w="5667"/>
            </w:tblGrid>
            <w:tr w:rsidR="00D90F93" w:rsidRPr="00127B4D" w:rsidTr="005C39A6">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0F93" w:rsidRPr="00127B4D" w:rsidRDefault="00D90F93" w:rsidP="00D90F93">
                  <w:pPr>
                    <w:contextualSpacing/>
                    <w:rPr>
                      <w:i/>
                      <w:iCs/>
                      <w:kern w:val="2"/>
                      <w:sz w:val="20"/>
                      <w:szCs w:val="20"/>
                    </w:rPr>
                  </w:pPr>
                  <w:r w:rsidRPr="00127B4D">
                    <w:rPr>
                      <w:i/>
                      <w:iCs/>
                      <w:kern w:val="2"/>
                      <w:sz w:val="20"/>
                      <w:szCs w:val="20"/>
                    </w:rPr>
                    <w:t>Layers split across 4 Antenna Groups</w:t>
                  </w:r>
                </w:p>
                <w:p w:rsidR="00D90F93" w:rsidRPr="00127B4D" w:rsidRDefault="00D90F93" w:rsidP="00D90F93">
                  <w:pPr>
                    <w:contextualSpacing/>
                    <w:rPr>
                      <w:i/>
                      <w:iCs/>
                      <w:kern w:val="2"/>
                      <w:sz w:val="20"/>
                      <w:szCs w:val="20"/>
                    </w:rPr>
                  </w:pPr>
                  <w:r w:rsidRPr="00127B4D">
                    <w:rPr>
                      <w:i/>
                      <w:iCs/>
                      <w:kern w:val="2"/>
                      <w:sz w:val="20"/>
                      <w:szCs w:val="20"/>
                    </w:rPr>
                    <w:t>(All possible permutations)</w:t>
                  </w:r>
                </w:p>
              </w:tc>
            </w:tr>
            <w:tr w:rsidR="00D90F93" w:rsidRPr="00127B4D" w:rsidTr="005C39A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49"/>
                    </w:numPr>
                    <w:ind w:leftChars="0"/>
                    <w:contextualSpacing/>
                    <w:rPr>
                      <w:rFonts w:ascii="Times New Roman" w:hAnsi="Times New Roman"/>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rsidR="00D90F93" w:rsidRPr="00127B4D" w:rsidRDefault="00D90F93" w:rsidP="00D90F93">
                  <w:pPr>
                    <w:contextualSpacing/>
                    <w:rPr>
                      <w:i/>
                      <w:iCs/>
                      <w:kern w:val="2"/>
                      <w:sz w:val="20"/>
                      <w:szCs w:val="20"/>
                    </w:rPr>
                  </w:pPr>
                  <w:r w:rsidRPr="00127B4D">
                    <w:rPr>
                      <w:i/>
                      <w:iCs/>
                      <w:kern w:val="2"/>
                      <w:sz w:val="20"/>
                      <w:szCs w:val="20"/>
                    </w:rPr>
                    <w:t>Transmission by 2 of the 4 antenna groups:</w:t>
                  </w:r>
                </w:p>
                <w:p w:rsidR="00D90F93" w:rsidRPr="00127B4D" w:rsidRDefault="00D90F93" w:rsidP="00D90F93">
                  <w:pPr>
                    <w:contextualSpacing/>
                    <w:rPr>
                      <w:i/>
                      <w:iCs/>
                      <w:kern w:val="2"/>
                      <w:sz w:val="20"/>
                      <w:szCs w:val="20"/>
                    </w:rPr>
                  </w:pPr>
                  <w:r w:rsidRPr="00127B4D">
                    <w:rPr>
                      <w:i/>
                      <w:iCs/>
                      <w:kern w:val="2"/>
                      <w:sz w:val="20"/>
                      <w:szCs w:val="20"/>
                    </w:rPr>
                    <w:t>(2,1,0,0), (2,0,1,0), (2,0,0,1), (0,2,1,0), (0,2,0,1), (0,0,2,1),</w:t>
                  </w:r>
                </w:p>
                <w:p w:rsidR="00D90F93" w:rsidRPr="00127B4D" w:rsidRDefault="00D90F93" w:rsidP="00D90F93">
                  <w:pPr>
                    <w:contextualSpacing/>
                    <w:rPr>
                      <w:i/>
                      <w:iCs/>
                      <w:kern w:val="2"/>
                      <w:sz w:val="20"/>
                      <w:szCs w:val="20"/>
                    </w:rPr>
                  </w:pPr>
                  <w:r w:rsidRPr="00127B4D">
                    <w:rPr>
                      <w:i/>
                      <w:iCs/>
                      <w:kern w:val="2"/>
                      <w:sz w:val="20"/>
                      <w:szCs w:val="20"/>
                    </w:rPr>
                    <w:t>(1,2,0,0), (1,0,2,0), (1,0,0,2), (0,1,2,0), (0,1,0,2), (0,0,1,2)</w:t>
                  </w:r>
                </w:p>
                <w:p w:rsidR="00D90F93" w:rsidRPr="00127B4D" w:rsidRDefault="00D90F93" w:rsidP="00D90F93">
                  <w:pPr>
                    <w:contextualSpacing/>
                    <w:rPr>
                      <w:i/>
                      <w:iCs/>
                      <w:kern w:val="2"/>
                      <w:sz w:val="20"/>
                      <w:szCs w:val="20"/>
                    </w:rPr>
                  </w:pPr>
                  <w:r w:rsidRPr="00127B4D">
                    <w:rPr>
                      <w:i/>
                      <w:iCs/>
                      <w:kern w:val="2"/>
                      <w:sz w:val="20"/>
                      <w:szCs w:val="20"/>
                    </w:rPr>
                    <w:t> </w:t>
                  </w:r>
                </w:p>
                <w:p w:rsidR="00D90F93" w:rsidRPr="00127B4D" w:rsidRDefault="00D90F93" w:rsidP="00D90F93">
                  <w:pPr>
                    <w:contextualSpacing/>
                    <w:rPr>
                      <w:i/>
                      <w:iCs/>
                      <w:kern w:val="2"/>
                      <w:sz w:val="20"/>
                      <w:szCs w:val="20"/>
                    </w:rPr>
                  </w:pPr>
                  <w:r w:rsidRPr="00127B4D">
                    <w:rPr>
                      <w:i/>
                      <w:iCs/>
                      <w:kern w:val="2"/>
                      <w:sz w:val="20"/>
                      <w:szCs w:val="20"/>
                    </w:rPr>
                    <w:t>Transmission by 3 of the 4 antenna groups:</w:t>
                  </w:r>
                </w:p>
                <w:p w:rsidR="00D90F93" w:rsidRPr="00127B4D" w:rsidRDefault="00D90F93" w:rsidP="00D90F93">
                  <w:pPr>
                    <w:contextualSpacing/>
                    <w:rPr>
                      <w:i/>
                      <w:iCs/>
                      <w:kern w:val="2"/>
                      <w:sz w:val="20"/>
                      <w:szCs w:val="20"/>
                    </w:rPr>
                  </w:pPr>
                  <w:r w:rsidRPr="00127B4D">
                    <w:rPr>
                      <w:i/>
                      <w:iCs/>
                      <w:kern w:val="2"/>
                      <w:sz w:val="20"/>
                      <w:szCs w:val="20"/>
                    </w:rPr>
                    <w:lastRenderedPageBreak/>
                    <w:t>(1,1,1,0), (1,1,0,1), (1,0,1,1), (0,1,1,1)</w:t>
                  </w:r>
                </w:p>
              </w:tc>
            </w:tr>
            <w:tr w:rsidR="00D90F93" w:rsidRPr="00127B4D" w:rsidTr="005C39A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color w:val="FF0000"/>
                      <w:kern w:val="2"/>
                      <w:sz w:val="20"/>
                      <w:szCs w:val="20"/>
                    </w:rPr>
                  </w:pPr>
                  <w:r w:rsidRPr="00127B4D">
                    <w:rPr>
                      <w:i/>
                      <w:iCs/>
                      <w:color w:val="FF0000"/>
                      <w:kern w:val="2"/>
                      <w:sz w:val="20"/>
                      <w:szCs w:val="20"/>
                    </w:rPr>
                    <w:lastRenderedPageBreak/>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50"/>
                    </w:numPr>
                    <w:ind w:leftChars="0"/>
                    <w:contextualSpacing/>
                    <w:rPr>
                      <w:rFonts w:ascii="Times New Roman" w:hAnsi="Times New Roman"/>
                      <w:i/>
                      <w:iCs/>
                      <w:color w:val="FF0000"/>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rsidR="00D90F93" w:rsidRPr="00127B4D" w:rsidRDefault="00D90F93" w:rsidP="00D90F93">
                  <w:pPr>
                    <w:contextualSpacing/>
                    <w:rPr>
                      <w:i/>
                      <w:iCs/>
                      <w:color w:val="C00000"/>
                      <w:kern w:val="2"/>
                      <w:sz w:val="20"/>
                      <w:szCs w:val="20"/>
                    </w:rPr>
                  </w:pPr>
                  <w:r w:rsidRPr="00127B4D">
                    <w:rPr>
                      <w:i/>
                      <w:iCs/>
                      <w:color w:val="C00000"/>
                      <w:kern w:val="2"/>
                      <w:sz w:val="20"/>
                      <w:szCs w:val="20"/>
                    </w:rPr>
                    <w:t>Transmission by 3 of the 4 antenna groups:</w:t>
                  </w:r>
                </w:p>
                <w:p w:rsidR="00D90F93" w:rsidRPr="00127B4D" w:rsidRDefault="00D90F93" w:rsidP="00D90F93">
                  <w:pPr>
                    <w:contextualSpacing/>
                    <w:rPr>
                      <w:i/>
                      <w:iCs/>
                      <w:color w:val="C00000"/>
                      <w:kern w:val="2"/>
                      <w:sz w:val="20"/>
                      <w:szCs w:val="20"/>
                    </w:rPr>
                  </w:pPr>
                  <w:r w:rsidRPr="00127B4D">
                    <w:rPr>
                      <w:i/>
                      <w:iCs/>
                      <w:color w:val="C00000"/>
                      <w:kern w:val="2"/>
                      <w:sz w:val="20"/>
                      <w:szCs w:val="20"/>
                    </w:rPr>
                    <w:t>(2,1,1,0), (0,2,1,1), (1,0,2,1), (1,1,0,2)</w:t>
                  </w:r>
                </w:p>
                <w:p w:rsidR="00D90F93" w:rsidRPr="00127B4D" w:rsidRDefault="00D90F93" w:rsidP="00D90F93">
                  <w:pPr>
                    <w:contextualSpacing/>
                    <w:rPr>
                      <w:i/>
                      <w:iCs/>
                      <w:color w:val="FF0000"/>
                      <w:kern w:val="2"/>
                      <w:sz w:val="20"/>
                      <w:szCs w:val="20"/>
                    </w:rPr>
                  </w:pPr>
                  <w:r w:rsidRPr="00127B4D">
                    <w:rPr>
                      <w:i/>
                      <w:iCs/>
                      <w:color w:val="FF0000"/>
                      <w:kern w:val="2"/>
                      <w:sz w:val="20"/>
                      <w:szCs w:val="20"/>
                    </w:rPr>
                    <w:t>(1,2,1,0), (1,1,2,0), (0,1,2,1), (0,1,1,2), (1,0,1,2), (2,0,1,1), (2,1,0,1), (1,2,0,1)</w:t>
                  </w:r>
                </w:p>
              </w:tc>
            </w:tr>
            <w:tr w:rsidR="00D90F93" w:rsidRPr="00127B4D" w:rsidTr="005C39A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D90F93" w:rsidRPr="00127B4D" w:rsidRDefault="00D90F93" w:rsidP="00D90F93">
                  <w:pPr>
                    <w:pStyle w:val="ListParagraph"/>
                    <w:numPr>
                      <w:ilvl w:val="0"/>
                      <w:numId w:val="39"/>
                    </w:numPr>
                    <w:ind w:leftChars="0"/>
                    <w:contextualSpacing/>
                    <w:rPr>
                      <w:rFonts w:ascii="Times New Roman" w:eastAsia="Times New Roman" w:hAnsi="Times New Roman"/>
                      <w:i/>
                      <w:iCs/>
                      <w:kern w:val="2"/>
                      <w:szCs w:val="20"/>
                    </w:rPr>
                  </w:pPr>
                  <w:r w:rsidRPr="00127B4D">
                    <w:rPr>
                      <w:rFonts w:ascii="Times New Roman" w:eastAsia="Times New Roman" w:hAnsi="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rsidR="00D90F93" w:rsidRPr="00127B4D" w:rsidRDefault="00D90F93" w:rsidP="00D90F93">
                  <w:pPr>
                    <w:contextualSpacing/>
                    <w:rPr>
                      <w:i/>
                      <w:iCs/>
                      <w:kern w:val="2"/>
                      <w:sz w:val="20"/>
                      <w:szCs w:val="20"/>
                    </w:rPr>
                  </w:pPr>
                  <w:r w:rsidRPr="00127B4D">
                    <w:rPr>
                      <w:i/>
                      <w:iCs/>
                      <w:kern w:val="2"/>
                      <w:sz w:val="20"/>
                      <w:szCs w:val="20"/>
                    </w:rPr>
                    <w:t>Transmission by 3 of the antenna groups:</w:t>
                  </w:r>
                </w:p>
                <w:p w:rsidR="00D90F93" w:rsidRPr="00127B4D" w:rsidRDefault="00D90F93" w:rsidP="00D90F93">
                  <w:pPr>
                    <w:contextualSpacing/>
                    <w:rPr>
                      <w:i/>
                      <w:iCs/>
                      <w:kern w:val="2"/>
                      <w:sz w:val="20"/>
                      <w:szCs w:val="20"/>
                    </w:rPr>
                  </w:pPr>
                  <w:r w:rsidRPr="00127B4D">
                    <w:rPr>
                      <w:i/>
                      <w:iCs/>
                      <w:kern w:val="2"/>
                      <w:sz w:val="20"/>
                      <w:szCs w:val="20"/>
                    </w:rPr>
                    <w:t xml:space="preserve">(2,2,1,0), (2,2,0,1), (2,0,2,1), (0,2,2,1),  </w:t>
                  </w:r>
                </w:p>
                <w:p w:rsidR="00D90F93" w:rsidRPr="00127B4D" w:rsidRDefault="00D90F93" w:rsidP="00D90F93">
                  <w:pPr>
                    <w:contextualSpacing/>
                    <w:rPr>
                      <w:i/>
                      <w:iCs/>
                      <w:kern w:val="2"/>
                      <w:sz w:val="20"/>
                      <w:szCs w:val="20"/>
                    </w:rPr>
                  </w:pPr>
                  <w:r w:rsidRPr="00127B4D">
                    <w:rPr>
                      <w:i/>
                      <w:iCs/>
                      <w:kern w:val="2"/>
                      <w:sz w:val="20"/>
                      <w:szCs w:val="20"/>
                    </w:rPr>
                    <w:t>(2,1,2,0), (1,2,2,0), (2,1,0,2), (1,2,0,2), (2,0,1,2), (1,0,2,2), (0,2,1,2), (0,1,2,2)</w:t>
                  </w:r>
                </w:p>
                <w:p w:rsidR="00D90F93" w:rsidRPr="00127B4D" w:rsidRDefault="00D90F93" w:rsidP="00D90F93">
                  <w:pPr>
                    <w:contextualSpacing/>
                    <w:rPr>
                      <w:i/>
                      <w:iCs/>
                      <w:kern w:val="2"/>
                      <w:sz w:val="20"/>
                      <w:szCs w:val="20"/>
                    </w:rPr>
                  </w:pPr>
                  <w:r w:rsidRPr="00127B4D">
                    <w:rPr>
                      <w:i/>
                      <w:iCs/>
                      <w:kern w:val="2"/>
                      <w:sz w:val="20"/>
                      <w:szCs w:val="20"/>
                    </w:rPr>
                    <w:t> </w:t>
                  </w:r>
                </w:p>
                <w:p w:rsidR="00D90F93" w:rsidRPr="00127B4D" w:rsidRDefault="00D90F93" w:rsidP="00D90F93">
                  <w:pPr>
                    <w:contextualSpacing/>
                    <w:rPr>
                      <w:i/>
                      <w:iCs/>
                      <w:kern w:val="2"/>
                      <w:sz w:val="20"/>
                      <w:szCs w:val="20"/>
                    </w:rPr>
                  </w:pPr>
                  <w:r w:rsidRPr="00127B4D">
                    <w:rPr>
                      <w:i/>
                      <w:iCs/>
                      <w:kern w:val="2"/>
                      <w:sz w:val="20"/>
                      <w:szCs w:val="20"/>
                    </w:rPr>
                    <w:t>Transmission by 4 of the 4 antenna groups:</w:t>
                  </w:r>
                </w:p>
                <w:p w:rsidR="00D90F93" w:rsidRPr="00127B4D" w:rsidRDefault="00D90F93" w:rsidP="00D90F93">
                  <w:pPr>
                    <w:contextualSpacing/>
                    <w:rPr>
                      <w:rFonts w:eastAsia="Calibri"/>
                      <w:i/>
                      <w:iCs/>
                      <w:kern w:val="2"/>
                      <w:sz w:val="20"/>
                      <w:szCs w:val="20"/>
                    </w:rPr>
                  </w:pPr>
                  <w:r w:rsidRPr="00127B4D">
                    <w:rPr>
                      <w:i/>
                      <w:iCs/>
                      <w:kern w:val="2"/>
                      <w:sz w:val="20"/>
                      <w:szCs w:val="20"/>
                    </w:rPr>
                    <w:t xml:space="preserve">(1,1,2,1), (1,1,1,2), </w:t>
                  </w:r>
                  <w:r w:rsidRPr="00127B4D">
                    <w:rPr>
                      <w:rFonts w:eastAsia="Calibri"/>
                      <w:i/>
                      <w:iCs/>
                      <w:kern w:val="2"/>
                      <w:sz w:val="20"/>
                      <w:szCs w:val="20"/>
                    </w:rPr>
                    <w:t>(2,1,1,1), (1,2,1,1)</w:t>
                  </w:r>
                </w:p>
              </w:tc>
            </w:tr>
            <w:tr w:rsidR="00D90F93" w:rsidRPr="00127B4D" w:rsidTr="005C39A6">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rsidR="00D90F93" w:rsidRPr="00127B4D" w:rsidRDefault="00D90F93" w:rsidP="00D90F93">
                  <w:pPr>
                    <w:pStyle w:val="ListParagraph"/>
                    <w:numPr>
                      <w:ilvl w:val="0"/>
                      <w:numId w:val="39"/>
                    </w:numPr>
                    <w:ind w:leftChars="0"/>
                    <w:contextualSpacing/>
                    <w:rPr>
                      <w:rFonts w:ascii="Times New Roman" w:eastAsia="Times New Roman" w:hAnsi="Times New Roman"/>
                      <w:i/>
                      <w:iCs/>
                      <w:kern w:val="2"/>
                      <w:szCs w:val="20"/>
                    </w:rPr>
                  </w:pPr>
                  <w:r w:rsidRPr="00127B4D">
                    <w:rPr>
                      <w:rFonts w:ascii="Times New Roman" w:eastAsia="Times New Roman" w:hAnsi="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rsidR="00D90F93" w:rsidRPr="00127B4D" w:rsidRDefault="00D90F93" w:rsidP="00D90F93">
                  <w:pPr>
                    <w:contextualSpacing/>
                    <w:rPr>
                      <w:i/>
                      <w:iCs/>
                      <w:kern w:val="2"/>
                      <w:sz w:val="20"/>
                      <w:szCs w:val="20"/>
                    </w:rPr>
                  </w:pPr>
                  <w:r w:rsidRPr="00127B4D">
                    <w:rPr>
                      <w:i/>
                      <w:iCs/>
                      <w:kern w:val="2"/>
                      <w:sz w:val="20"/>
                      <w:szCs w:val="20"/>
                    </w:rPr>
                    <w:t>Transmission by 3 of the 4 antenna groups:</w:t>
                  </w:r>
                </w:p>
                <w:p w:rsidR="00D90F93" w:rsidRPr="00127B4D" w:rsidRDefault="00D90F93" w:rsidP="00D90F93">
                  <w:pPr>
                    <w:contextualSpacing/>
                    <w:rPr>
                      <w:i/>
                      <w:iCs/>
                      <w:kern w:val="2"/>
                      <w:sz w:val="20"/>
                      <w:szCs w:val="20"/>
                    </w:rPr>
                  </w:pPr>
                  <w:r w:rsidRPr="00127B4D">
                    <w:rPr>
                      <w:i/>
                      <w:iCs/>
                      <w:kern w:val="2"/>
                      <w:sz w:val="20"/>
                      <w:szCs w:val="20"/>
                    </w:rPr>
                    <w:t>(2,2,2,0), (2,2,0,2), (2,0,2,2), (0,2,2,2)</w:t>
                  </w:r>
                </w:p>
                <w:p w:rsidR="00D90F93" w:rsidRPr="00127B4D" w:rsidRDefault="00D90F93" w:rsidP="00D90F93">
                  <w:pPr>
                    <w:contextualSpacing/>
                    <w:rPr>
                      <w:i/>
                      <w:iCs/>
                      <w:kern w:val="2"/>
                      <w:sz w:val="20"/>
                      <w:szCs w:val="20"/>
                    </w:rPr>
                  </w:pPr>
                  <w:r w:rsidRPr="00127B4D">
                    <w:rPr>
                      <w:i/>
                      <w:iCs/>
                      <w:kern w:val="2"/>
                      <w:sz w:val="20"/>
                      <w:szCs w:val="20"/>
                    </w:rPr>
                    <w:t> </w:t>
                  </w:r>
                </w:p>
                <w:p w:rsidR="00D90F93" w:rsidRPr="00127B4D" w:rsidRDefault="00D90F93" w:rsidP="00D90F93">
                  <w:pPr>
                    <w:contextualSpacing/>
                    <w:rPr>
                      <w:i/>
                      <w:iCs/>
                      <w:kern w:val="2"/>
                      <w:sz w:val="20"/>
                      <w:szCs w:val="20"/>
                    </w:rPr>
                  </w:pPr>
                  <w:r w:rsidRPr="00127B4D">
                    <w:rPr>
                      <w:i/>
                      <w:iCs/>
                      <w:kern w:val="2"/>
                      <w:sz w:val="20"/>
                      <w:szCs w:val="20"/>
                    </w:rPr>
                    <w:t>Transmission by 4 of the 4 antenna groups:</w:t>
                  </w:r>
                </w:p>
                <w:p w:rsidR="00D90F93" w:rsidRPr="00127B4D" w:rsidRDefault="00D90F93" w:rsidP="00D90F93">
                  <w:pPr>
                    <w:contextualSpacing/>
                    <w:rPr>
                      <w:i/>
                      <w:iCs/>
                      <w:kern w:val="2"/>
                      <w:sz w:val="20"/>
                      <w:szCs w:val="20"/>
                    </w:rPr>
                  </w:pPr>
                  <w:r w:rsidRPr="00127B4D">
                    <w:rPr>
                      <w:i/>
                      <w:iCs/>
                      <w:kern w:val="2"/>
                      <w:sz w:val="20"/>
                      <w:szCs w:val="20"/>
                    </w:rPr>
                    <w:t>(2,1,2,1), (1,2,1,2)</w:t>
                  </w:r>
                  <w:r w:rsidRPr="00127B4D">
                    <w:rPr>
                      <w:rFonts w:eastAsia="Calibri"/>
                      <w:i/>
                      <w:iCs/>
                      <w:kern w:val="2"/>
                      <w:sz w:val="20"/>
                      <w:szCs w:val="20"/>
                    </w:rPr>
                    <w:t>, (1,2,2,1), (2,1,1,2), (2,2,1,1),</w:t>
                  </w:r>
                  <w:r w:rsidRPr="00127B4D">
                    <w:rPr>
                      <w:rFonts w:eastAsia="Calibri"/>
                      <w:i/>
                      <w:iCs/>
                      <w:color w:val="FF0000"/>
                      <w:kern w:val="2"/>
                      <w:sz w:val="20"/>
                      <w:szCs w:val="20"/>
                    </w:rPr>
                    <w:t xml:space="preserve"> </w:t>
                  </w:r>
                  <w:r w:rsidRPr="00127B4D">
                    <w:rPr>
                      <w:rFonts w:eastAsia="Calibri"/>
                      <w:i/>
                      <w:iCs/>
                      <w:kern w:val="2"/>
                      <w:sz w:val="20"/>
                      <w:szCs w:val="20"/>
                    </w:rPr>
                    <w:t>(1,1,2,2</w:t>
                  </w:r>
                </w:p>
              </w:tc>
            </w:tr>
            <w:tr w:rsidR="00D90F93" w:rsidRPr="00127B4D" w:rsidTr="005C39A6">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90F93" w:rsidRPr="00127B4D" w:rsidRDefault="00D90F93" w:rsidP="00D90F93">
                  <w:pPr>
                    <w:contextualSpacing/>
                    <w:rPr>
                      <w:i/>
                      <w:iCs/>
                      <w:kern w:val="2"/>
                      <w:sz w:val="20"/>
                      <w:szCs w:val="20"/>
                    </w:rPr>
                  </w:pPr>
                  <w:r w:rsidRPr="00127B4D">
                    <w:rPr>
                      <w:i/>
                      <w:iCs/>
                      <w:kern w:val="2"/>
                      <w:sz w:val="20"/>
                      <w:szCs w:val="20"/>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90F93" w:rsidRPr="00127B4D" w:rsidRDefault="00D90F93" w:rsidP="00D90F93">
                  <w:pPr>
                    <w:pStyle w:val="ListParagraph"/>
                    <w:numPr>
                      <w:ilvl w:val="0"/>
                      <w:numId w:val="39"/>
                    </w:numPr>
                    <w:ind w:leftChars="0"/>
                    <w:contextualSpacing/>
                    <w:rPr>
                      <w:rFonts w:ascii="Times New Roman" w:eastAsia="Times New Roman" w:hAnsi="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90F93" w:rsidRPr="00127B4D" w:rsidRDefault="00D90F93" w:rsidP="00D90F93">
                  <w:pPr>
                    <w:contextualSpacing/>
                    <w:rPr>
                      <w:i/>
                      <w:iCs/>
                      <w:kern w:val="2"/>
                      <w:sz w:val="20"/>
                      <w:szCs w:val="20"/>
                    </w:rPr>
                  </w:pPr>
                  <w:r w:rsidRPr="00127B4D">
                    <w:rPr>
                      <w:i/>
                      <w:iCs/>
                      <w:kern w:val="2"/>
                      <w:sz w:val="20"/>
                      <w:szCs w:val="20"/>
                    </w:rPr>
                    <w:t>Transmission by 4 of the 4 antenna groups:</w:t>
                  </w:r>
                </w:p>
                <w:p w:rsidR="00D90F93" w:rsidRPr="00127B4D" w:rsidRDefault="00D90F93" w:rsidP="00D90F93">
                  <w:pPr>
                    <w:contextualSpacing/>
                    <w:rPr>
                      <w:i/>
                      <w:iCs/>
                      <w:kern w:val="2"/>
                      <w:sz w:val="20"/>
                      <w:szCs w:val="20"/>
                    </w:rPr>
                  </w:pPr>
                  <w:r w:rsidRPr="00127B4D">
                    <w:rPr>
                      <w:i/>
                      <w:iCs/>
                      <w:kern w:val="2"/>
                      <w:sz w:val="20"/>
                      <w:szCs w:val="20"/>
                    </w:rPr>
                    <w:t>(2,1,2,2), {(2,2,2,1), (1,2,2,2), (2,2,1,2)</w:t>
                  </w:r>
                </w:p>
              </w:tc>
            </w:tr>
          </w:tbl>
          <w:p w:rsidR="00D90F93" w:rsidRPr="00127B4D" w:rsidRDefault="00D90F93" w:rsidP="00D90F93">
            <w:pPr>
              <w:contextualSpacing/>
              <w:jc w:val="both"/>
              <w:rPr>
                <w:bCs/>
                <w:sz w:val="20"/>
                <w:szCs w:val="20"/>
              </w:rPr>
            </w:pPr>
          </w:p>
          <w:p w:rsidR="00D90F93" w:rsidRPr="00127B4D" w:rsidRDefault="00D90F93" w:rsidP="00D90F93">
            <w:pPr>
              <w:rPr>
                <w:rFonts w:eastAsia="Malgun Gothic"/>
                <w:color w:val="1F497D"/>
                <w:sz w:val="20"/>
                <w:szCs w:val="20"/>
                <w:highlight w:val="green"/>
              </w:rPr>
            </w:pPr>
            <w:r w:rsidRPr="00127B4D">
              <w:rPr>
                <w:rStyle w:val="Strong"/>
                <w:iCs/>
                <w:sz w:val="20"/>
                <w:szCs w:val="20"/>
                <w:highlight w:val="green"/>
              </w:rPr>
              <w:t>Agreement</w:t>
            </w:r>
          </w:p>
          <w:p w:rsidR="00D90F93" w:rsidRPr="00127B4D" w:rsidRDefault="00D90F93" w:rsidP="00D90F93">
            <w:pPr>
              <w:contextualSpacing/>
              <w:rPr>
                <w:iCs/>
                <w:sz w:val="20"/>
                <w:szCs w:val="20"/>
              </w:rPr>
            </w:pPr>
            <w:r w:rsidRPr="00127B4D">
              <w:rPr>
                <w:iCs/>
                <w:sz w:val="20"/>
                <w:szCs w:val="20"/>
              </w:rPr>
              <w:t xml:space="preserve">For NCB-based 8TX PUSCH transmission with </w:t>
            </w:r>
            <w:r w:rsidRPr="00127B4D">
              <w:rPr>
                <w:iCs/>
                <w:sz w:val="20"/>
                <w:szCs w:val="20"/>
              </w:rPr>
              <w:fldChar w:fldCharType="begin"/>
            </w:r>
            <w:r w:rsidRPr="00127B4D">
              <w:rPr>
                <w:iCs/>
                <w:sz w:val="20"/>
                <w:szCs w:val="20"/>
              </w:rPr>
              <w:instrText xml:space="preserve"> QUOTE </w:instrText>
            </w:r>
            <w:r w:rsidR="00B0432A">
              <w:rPr>
                <w:noProof/>
                <w:position w:val="-6"/>
                <w:sz w:val="20"/>
                <w:szCs w:val="20"/>
              </w:rPr>
              <w:pict w14:anchorId="3470B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7pt;height:14.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16BB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416BB1&quot; wsp:rsidP=&quot;00416BB1&quot;&gt;&lt;m:oMathPara&gt;&lt;m:oMath&gt;&lt;m:sSub&gt;&lt;m:sSubPr&gt;&lt;m:ctrlPr&gt;&lt;w:rPr&gt;&lt;w:rFonts w:ascii=&quot;Cambria Math&quot; w:h-ansi=&quot;Cambria Math&quot;/&gt;&lt;wx:font wx:val=&quot;Cambria Math&quot;/&gt;&lt;w:i/&gt;&lt;w:i-cs/&gt;&lt;w:sz w:val=&quot;24&quot;/&gt;&lt;/w:rPr&gt;&lt;/m:ctrlPr&gt;&lt;/m:sSubPr&gt;&lt;m:e&gt;&lt;m:r&gt;&lt;w:rPr&gt;&lt;w:rFonts w:ascii=&quot;Cambria Math&quot; w:h-ansi=&quot;Cambria Math&quot;/&gt;&lt;wx:font wx:val=&quot;Cambria Math&quot;/&gt;&lt;w:i/&gt;&lt;w:sz w:val=&quot;24&quot;/&gt;&lt;/w:rPr&gt;&lt;m:t&gt;N&lt;/m:t&gt;&lt;/m:r&gt;&lt;/m:e&gt;&lt;m:sub&gt;&lt;m:r&gt;&lt;w:rPr&gt;&lt;w:rFonts w:ascii=&quot;Cambria Math&quot; w:h-ansi=&quot;Cambria Math&quot;/&gt;&lt;wx:font wx:val=&quot;Cambria Math&quot;/&gt;&lt;w:i/&gt;&lt;w:sz w:val=&quot;24&quot;/&gt;&lt;/w:rPr&gt;&lt;m:t&gt;SRS&lt;/m:t&gt;&lt;/m:r&gt;&lt;/m:sub&gt;&lt;/m:sSub&gt;&lt;m:r&gt;&lt;w:rPr&gt;&lt;w:rFonts w:ascii=&quot;Cambria Math&quot; w:h-ansi=&quot;Cambria Math&quot;/&gt;&lt;wx:font wx:val=&quot;Cambria Math&quot;/&gt;&lt;w:i/&gt;&lt;w:sz w:val=&quot;24&quot;/&gt;&lt;/w:rPr&gt;&lt;m:t&gt;&amp;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127B4D">
              <w:rPr>
                <w:iCs/>
                <w:sz w:val="20"/>
                <w:szCs w:val="20"/>
              </w:rPr>
              <w:instrText xml:space="preserve"> </w:instrText>
            </w:r>
            <w:r w:rsidRPr="00127B4D">
              <w:rPr>
                <w:iCs/>
                <w:sz w:val="20"/>
                <w:szCs w:val="20"/>
              </w:rPr>
              <w:fldChar w:fldCharType="separate"/>
            </w:r>
            <w:r w:rsidR="00B0432A">
              <w:rPr>
                <w:noProof/>
                <w:position w:val="-6"/>
                <w:sz w:val="20"/>
                <w:szCs w:val="20"/>
              </w:rPr>
              <w:pict w14:anchorId="580DF436">
                <v:shape id="_x0000_i1027" type="#_x0000_t75" alt="" style="width:45.7pt;height:14.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16BB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F092E&quot;/&gt;&lt;wsp:rsid wsp:val=&quot;00EF1AAC&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416BB1&quot; wsp:rsidP=&quot;00416BB1&quot;&gt;&lt;m:oMathPara&gt;&lt;m:oMath&gt;&lt;m:sSub&gt;&lt;m:sSubPr&gt;&lt;m:ctrlPr&gt;&lt;w:rPr&gt;&lt;w:rFonts w:ascii=&quot;Cambria Math&quot; w:h-ansi=&quot;Cambria Math&quot;/&gt;&lt;wx:font wx:val=&quot;Cambria Math&quot;/&gt;&lt;w:i/&gt;&lt;w:i-cs/&gt;&lt;w:sz w:val=&quot;24&quot;/&gt;&lt;/w:rPr&gt;&lt;/m:ctrlPr&gt;&lt;/m:sSubPr&gt;&lt;m:e&gt;&lt;m:r&gt;&lt;w:rPr&gt;&lt;w:rFonts w:ascii=&quot;Cambria Math&quot; w:h-ansi=&quot;Cambria Math&quot;/&gt;&lt;wx:font wx:val=&quot;Cambria Math&quot;/&gt;&lt;w:i/&gt;&lt;w:sz w:val=&quot;24&quot;/&gt;&lt;/w:rPr&gt;&lt;m:t&gt;N&lt;/m:t&gt;&lt;/m:r&gt;&lt;/m:e&gt;&lt;m:sub&gt;&lt;m:r&gt;&lt;w:rPr&gt;&lt;w:rFonts w:ascii=&quot;Cambria Math&quot; w:h-ansi=&quot;Cambria Math&quot;/&gt;&lt;wx:font wx:val=&quot;Cambria Math&quot;/&gt;&lt;w:i/&gt;&lt;w:sz w:val=&quot;24&quot;/&gt;&lt;/w:rPr&gt;&lt;m:t&gt;SRS&lt;/m:t&gt;&lt;/m:r&gt;&lt;/m:sub&gt;&lt;/m:sSub&gt;&lt;m:r&gt;&lt;w:rPr&gt;&lt;w:rFonts w:ascii=&quot;Cambria Math&quot; w:h-ansi=&quot;Cambria Math&quot;/&gt;&lt;wx:font wx:val=&quot;Cambria Math&quot;/&gt;&lt;w:i/&gt;&lt;w:sz w:val=&quot;24&quot;/&gt;&lt;/w:rPr&gt;&lt;m:t&gt;&amp;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127B4D">
              <w:rPr>
                <w:iCs/>
                <w:sz w:val="20"/>
                <w:szCs w:val="20"/>
              </w:rPr>
              <w:fldChar w:fldCharType="end"/>
            </w:r>
            <w:r w:rsidRPr="00127B4D">
              <w:rPr>
                <w:iCs/>
                <w:sz w:val="20"/>
                <w:szCs w:val="20"/>
              </w:rPr>
              <w:t xml:space="preserve">, where </w:t>
            </w:r>
            <w:r w:rsidRPr="00127B4D">
              <w:rPr>
                <w:iCs/>
                <w:sz w:val="20"/>
                <w:szCs w:val="20"/>
              </w:rPr>
              <w:fldChar w:fldCharType="begin"/>
            </w:r>
            <w:r w:rsidRPr="00127B4D">
              <w:rPr>
                <w:iCs/>
                <w:sz w:val="20"/>
                <w:szCs w:val="20"/>
              </w:rPr>
              <w:instrText xml:space="preserve"> QUOTE </w:instrText>
            </w:r>
            <w:r w:rsidR="00B0432A">
              <w:rPr>
                <w:noProof/>
                <w:position w:val="-6"/>
                <w:sz w:val="20"/>
                <w:szCs w:val="20"/>
              </w:rPr>
              <w:pict w14:anchorId="0B47A7C8">
                <v:shape id="_x0000_i1026" type="#_x0000_t75" alt="" style="width:23.1pt;height:14.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F092E&quot;/&gt;&lt;wsp:rsid wsp:val=&quot;00EF1AAC&quot;/&gt;&lt;wsp:rsid wsp:val=&quot;00EF1EA9&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F1EA9&quot; wsp:rsidP=&quot;00EF1EA9&quot;&gt;&lt;m:oMathPara&gt;&lt;m:oMath&gt;&lt;m:sSub&gt;&lt;m:sSubPr&gt;&lt;m:ctrlPr&gt;&lt;w:rPr&gt;&lt;w:rFonts w:ascii=&quot;Cambria Math&quot; w:h-ansi=&quot;Cambria Math&quot;/&gt;&lt;wx:font wx:val=&quot;Cambria Math&quot;/&gt;&lt;w:i/&gt;&lt;w:i-cs/&gt;&lt;w:sz w:val=&quot;24&quot;/&gt;&lt;/w:rPr&gt;&lt;/m:ctrlPr&gt;&lt;/m:sSubPr&gt;&lt;m:e&gt;&lt;m:r&gt;&lt;w:rPr&gt;&lt;w:rFonts w:ascii=&quot;Cambria Math&quot; w:h-ansi=&quot;Cambria Math&quot;/&gt;&lt;wx:font wx:val=&quot;Cambria Math&quot;/&gt;&lt;w:i/&gt;&lt;w:sz w:val=&quot;24&quot;/&gt;&lt;/w:rPr&gt;&lt;m:t&gt;N&lt;/m:t&gt;&lt;/m:r&gt;&lt;/m:e&gt;&lt;m:sub&gt;&lt;m:r&gt;&lt;w:rPr&gt;&lt;w:rFonts w:ascii=&quot;Cambria Math&quot; w:h-ansi=&quot;Cambria Math&quot;/&gt;&lt;wx:font wx:val=&quot;Cambria Math&quot;/&gt;&lt;w:i/&gt;&lt;w:sz w:val=&quot;24&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127B4D">
              <w:rPr>
                <w:iCs/>
                <w:sz w:val="20"/>
                <w:szCs w:val="20"/>
              </w:rPr>
              <w:instrText xml:space="preserve"> </w:instrText>
            </w:r>
            <w:r w:rsidRPr="00127B4D">
              <w:rPr>
                <w:iCs/>
                <w:sz w:val="20"/>
                <w:szCs w:val="20"/>
              </w:rPr>
              <w:fldChar w:fldCharType="separate"/>
            </w:r>
            <w:r w:rsidR="00B0432A">
              <w:rPr>
                <w:noProof/>
                <w:position w:val="-6"/>
                <w:sz w:val="20"/>
                <w:szCs w:val="20"/>
              </w:rPr>
              <w:pict w14:anchorId="28EF8D4D">
                <v:shape id="_x0000_i1025" type="#_x0000_t75" alt="" style="width:23.1pt;height:14.2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20B&quot;/&gt;&lt;wsp:rsid wsp:val=&quot;000049DC&quot;/&gt;&lt;wsp:rsid wsp:val=&quot;00005DDE&quot;/&gt;&lt;wsp:rsid wsp:val=&quot;00006E91&quot;/&gt;&lt;wsp:rsid wsp:val=&quot;00010987&quot;/&gt;&lt;wsp:rsid wsp:val=&quot;00013BF4&quot;/&gt;&lt;wsp:rsid wsp:val=&quot;0001459F&quot;/&gt;&lt;wsp:rsid wsp:val=&quot;00014CCC&quot;/&gt;&lt;wsp:rsid wsp:val=&quot;000154E8&quot;/&gt;&lt;wsp:rsid wsp:val=&quot;00015A5F&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1D8B&quot;/&gt;&lt;wsp:rsid wsp:val=&quot;000423F8&quot;/&gt;&lt;wsp:rsid wsp:val=&quot;00042A86&quot;/&gt;&lt;wsp:rsid wsp:val=&quot;000473F8&quot;/&gt;&lt;wsp:rsid wsp:val=&quot;0005168E&quot;/&gt;&lt;wsp:rsid wsp:val=&quot;00052672&quot;/&gt;&lt;wsp:rsid wsp:val=&quot;00053611&quot;/&gt;&lt;wsp:rsid wsp:val=&quot;00054572&quot;/&gt;&lt;wsp:rsid wsp:val=&quot;00054DD5&quot;/&gt;&lt;wsp:rsid wsp:val=&quot;0005568C&quot;/&gt;&lt;wsp:rsid wsp:val=&quot;000573D0&quot;/&gt;&lt;wsp:rsid wsp:val=&quot;0006046C&quot;/&gt;&lt;wsp:rsid wsp:val=&quot;00060542&quot;/&gt;&lt;wsp:rsid wsp:val=&quot;000605DA&quot;/&gt;&lt;wsp:rsid wsp:val=&quot;00060FB0&quot;/&gt;&lt;wsp:rsid wsp:val=&quot;00064DD5&quot;/&gt;&lt;wsp:rsid wsp:val=&quot;00065386&quot;/&gt;&lt;wsp:rsid wsp:val=&quot;00065CE9&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76E1E&quot;/&gt;&lt;wsp:rsid wsp:val=&quot;000809D1&quot;/&gt;&lt;wsp:rsid wsp:val=&quot;00083D4D&quot;/&gt;&lt;wsp:rsid wsp:val=&quot;000845D8&quot;/&gt;&lt;wsp:rsid wsp:val=&quot;00084952&quot;/&gt;&lt;wsp:rsid wsp:val=&quot;00084FA0&quot;/&gt;&lt;wsp:rsid wsp:val=&quot;00085529&quot;/&gt;&lt;wsp:rsid wsp:val=&quot;0008572E&quot;/&gt;&lt;wsp:rsid wsp:val=&quot;00085894&quot;/&gt;&lt;wsp:rsid wsp:val=&quot;00091BCB&quot;/&gt;&lt;wsp:rsid wsp:val=&quot;00091EC7&quot;/&gt;&lt;wsp:rsid wsp:val=&quot;00092439&quot;/&gt;&lt;wsp:rsid wsp:val=&quot;0009295E&quot;/&gt;&lt;wsp:rsid wsp:val=&quot;000942B3&quot;/&gt;&lt;wsp:rsid wsp:val=&quot;0009453F&quot;/&gt;&lt;wsp:rsid wsp:val=&quot;000A0641&quot;/&gt;&lt;wsp:rsid wsp:val=&quot;000A22DC&quot;/&gt;&lt;wsp:rsid wsp:val=&quot;000A3064&quot;/&gt;&lt;wsp:rsid wsp:val=&quot;000A3D2A&quot;/&gt;&lt;wsp:rsid wsp:val=&quot;000A419E&quot;/&gt;&lt;wsp:rsid wsp:val=&quot;000B020A&quot;/&gt;&lt;wsp:rsid wsp:val=&quot;000B0321&quot;/&gt;&lt;wsp:rsid wsp:val=&quot;000B11A6&quot;/&gt;&lt;wsp:rsid wsp:val=&quot;000B2B55&quot;/&gt;&lt;wsp:rsid wsp:val=&quot;000B3882&quot;/&gt;&lt;wsp:rsid wsp:val=&quot;000B47E4&quot;/&gt;&lt;wsp:rsid wsp:val=&quot;000C0D54&quot;/&gt;&lt;wsp:rsid wsp:val=&quot;000C256E&quot;/&gt;&lt;wsp:rsid wsp:val=&quot;000C2728&quot;/&gt;&lt;wsp:rsid wsp:val=&quot;000C3A8C&quot;/&gt;&lt;wsp:rsid wsp:val=&quot;000C6CE5&quot;/&gt;&lt;wsp:rsid wsp:val=&quot;000C748B&quot;/&gt;&lt;wsp:rsid wsp:val=&quot;000C74E2&quot;/&gt;&lt;wsp:rsid wsp:val=&quot;000C7782&quot;/&gt;&lt;wsp:rsid wsp:val=&quot;000D242E&quot;/&gt;&lt;wsp:rsid wsp:val=&quot;000D38C6&quot;/&gt;&lt;wsp:rsid wsp:val=&quot;000D415D&quot;/&gt;&lt;wsp:rsid wsp:val=&quot;000D470D&quot;/&gt;&lt;wsp:rsid wsp:val=&quot;000E01BD&quot;/&gt;&lt;wsp:rsid wsp:val=&quot;000E0E58&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0F79E3&quot;/&gt;&lt;wsp:rsid wsp:val=&quot;0010230E&quot;/&gt;&lt;wsp:rsid wsp:val=&quot;00103337&quot;/&gt;&lt;wsp:rsid wsp:val=&quot;001048D3&quot;/&gt;&lt;wsp:rsid wsp:val=&quot;00105A77&quot;/&gt;&lt;wsp:rsid wsp:val=&quot;00110775&quot;/&gt;&lt;wsp:rsid wsp:val=&quot;00111908&quot;/&gt;&lt;wsp:rsid wsp:val=&quot;001123B2&quot;/&gt;&lt;wsp:rsid wsp:val=&quot;00113E51&quot;/&gt;&lt;wsp:rsid wsp:val=&quot;00113E81&quot;/&gt;&lt;wsp:rsid wsp:val=&quot;00114C35&quot;/&gt;&lt;wsp:rsid wsp:val=&quot;00115382&quot;/&gt;&lt;wsp:rsid wsp:val=&quot;00116BC8&quot;/&gt;&lt;wsp:rsid wsp:val=&quot;00122942&quot;/&gt;&lt;wsp:rsid wsp:val=&quot;00122FA4&quot;/&gt;&lt;wsp:rsid wsp:val=&quot;001251C0&quot;/&gt;&lt;wsp:rsid wsp:val=&quot;00131CB0&quot;/&gt;&lt;wsp:rsid wsp:val=&quot;00132598&quot;/&gt;&lt;wsp:rsid wsp:val=&quot;00132CBE&quot;/&gt;&lt;wsp:rsid wsp:val=&quot;00136628&quot;/&gt;&lt;wsp:rsid wsp:val=&quot;001435E4&quot;/&gt;&lt;wsp:rsid wsp:val=&quot;001435F8&quot;/&gt;&lt;wsp:rsid wsp:val=&quot;00145284&quot;/&gt;&lt;wsp:rsid wsp:val=&quot;0014584C&quot;/&gt;&lt;wsp:rsid wsp:val=&quot;001459ED&quot;/&gt;&lt;wsp:rsid wsp:val=&quot;001537CA&quot;/&gt;&lt;wsp:rsid wsp:val=&quot;00155F7B&quot;/&gt;&lt;wsp:rsid wsp:val=&quot;00156174&quot;/&gt;&lt;wsp:rsid wsp:val=&quot;001612F0&quot;/&gt;&lt;wsp:rsid wsp:val=&quot;00161637&quot;/&gt;&lt;wsp:rsid wsp:val=&quot;00162A4C&quot;/&gt;&lt;wsp:rsid wsp:val=&quot;0016509A&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2F89&quot;/&gt;&lt;wsp:rsid wsp:val=&quot;001755A8&quot;/&gt;&lt;wsp:rsid wsp:val=&quot;001757F1&quot;/&gt;&lt;wsp:rsid wsp:val=&quot;001777C6&quot;/&gt;&lt;wsp:rsid wsp:val=&quot;0018004F&quot;/&gt;&lt;wsp:rsid wsp:val=&quot;00180579&quot;/&gt;&lt;wsp:rsid wsp:val=&quot;0018094C&quot;/&gt;&lt;wsp:rsid wsp:val=&quot;00181906&quot;/&gt;&lt;wsp:rsid wsp:val=&quot;00182437&quot;/&gt;&lt;wsp:rsid wsp:val=&quot;001845FF&quot;/&gt;&lt;wsp:rsid wsp:val=&quot;00184862&quot;/&gt;&lt;wsp:rsid wsp:val=&quot;001853A8&quot;/&gt;&lt;wsp:rsid wsp:val=&quot;00185FC9&quot;/&gt;&lt;wsp:rsid wsp:val=&quot;0018621F&quot;/&gt;&lt;wsp:rsid wsp:val=&quot;00186520&quot;/&gt;&lt;wsp:rsid wsp:val=&quot;00191C04&quot;/&gt;&lt;wsp:rsid wsp:val=&quot;00191F6B&quot;/&gt;&lt;wsp:rsid wsp:val=&quot;0019426E&quot;/&gt;&lt;wsp:rsid wsp:val=&quot;0019484A&quot;/&gt;&lt;wsp:rsid wsp:val=&quot;0019563E&quot;/&gt;&lt;wsp:rsid wsp:val=&quot;001A1026&quot;/&gt;&lt;wsp:rsid wsp:val=&quot;001A1A04&quot;/&gt;&lt;wsp:rsid wsp:val=&quot;001A235A&quot;/&gt;&lt;wsp:rsid wsp:val=&quot;001A2EC9&quot;/&gt;&lt;wsp:rsid wsp:val=&quot;001A35F9&quot;/&gt;&lt;wsp:rsid wsp:val=&quot;001A5B47&quot;/&gt;&lt;wsp:rsid wsp:val=&quot;001A68A2&quot;/&gt;&lt;wsp:rsid wsp:val=&quot;001A6F03&quot;/&gt;&lt;wsp:rsid wsp:val=&quot;001B054C&quot;/&gt;&lt;wsp:rsid wsp:val=&quot;001B141B&quot;/&gt;&lt;wsp:rsid wsp:val=&quot;001B51E8&quot;/&gt;&lt;wsp:rsid wsp:val=&quot;001B7772&quot;/&gt;&lt;wsp:rsid wsp:val=&quot;001B7F75&quot;/&gt;&lt;wsp:rsid wsp:val=&quot;001C034A&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6B18&quot;/&gt;&lt;wsp:rsid wsp:val=&quot;001D7AE8&quot;/&gt;&lt;wsp:rsid wsp:val=&quot;001E068D&quot;/&gt;&lt;wsp:rsid wsp:val=&quot;001E22CB&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4999&quot;/&gt;&lt;wsp:rsid wsp:val=&quot;0020549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5B18&quot;/&gt;&lt;wsp:rsid wsp:val=&quot;00217272&quot;/&gt;&lt;wsp:rsid wsp:val=&quot;00217464&quot;/&gt;&lt;wsp:rsid wsp:val=&quot;0021746B&quot;/&gt;&lt;wsp:rsid wsp:val=&quot;00217EF6&quot;/&gt;&lt;wsp:rsid wsp:val=&quot;00220DC4&quot;/&gt;&lt;wsp:rsid wsp:val=&quot;0022118A&quot;/&gt;&lt;wsp:rsid wsp:val=&quot;002216DD&quot;/&gt;&lt;wsp:rsid wsp:val=&quot;00221E20&quot;/&gt;&lt;wsp:rsid wsp:val=&quot;00222232&quot;/&gt;&lt;wsp:rsid wsp:val=&quot;00222B0D&quot;/&gt;&lt;wsp:rsid wsp:val=&quot;00226E37&quot;/&gt;&lt;wsp:rsid wsp:val=&quot;0022791F&quot;/&gt;&lt;wsp:rsid wsp:val=&quot;002318A4&quot;/&gt;&lt;wsp:rsid wsp:val=&quot;0023597B&quot;/&gt;&lt;wsp:rsid wsp:val=&quot;00237671&quot;/&gt;&lt;wsp:rsid wsp:val=&quot;002403C8&quot;/&gt;&lt;wsp:rsid wsp:val=&quot;002418CB&quot;/&gt;&lt;wsp:rsid wsp:val=&quot;00242E5B&quot;/&gt;&lt;wsp:rsid wsp:val=&quot;00243608&quot;/&gt;&lt;wsp:rsid wsp:val=&quot;00244169&quot;/&gt;&lt;wsp:rsid wsp:val=&quot;00244AD9&quot;/&gt;&lt;wsp:rsid wsp:val=&quot;0024673C&quot;/&gt;&lt;wsp:rsid wsp:val=&quot;00246843&quot;/&gt;&lt;wsp:rsid wsp:val=&quot;0025466B&quot;/&gt;&lt;wsp:rsid wsp:val=&quot;002547DD&quot;/&gt;&lt;wsp:rsid wsp:val=&quot;00254BF2&quot;/&gt;&lt;wsp:rsid wsp:val=&quot;00255925&quot;/&gt;&lt;wsp:rsid wsp:val=&quot;00255991&quot;/&gt;&lt;wsp:rsid wsp:val=&quot;00256228&quot;/&gt;&lt;wsp:rsid wsp:val=&quot;0025690C&quot;/&gt;&lt;wsp:rsid wsp:val=&quot;0025787C&quot;/&gt;&lt;wsp:rsid wsp:val=&quot;00265760&quot;/&gt;&lt;wsp:rsid wsp:val=&quot;0026661B&quot;/&gt;&lt;wsp:rsid wsp:val=&quot;00270476&quot;/&gt;&lt;wsp:rsid wsp:val=&quot;00271616&quot;/&gt;&lt;wsp:rsid wsp:val=&quot;00271CD9&quot;/&gt;&lt;wsp:rsid wsp:val=&quot;00273C71&quot;/&gt;&lt;wsp:rsid wsp:val=&quot;00275899&quot;/&gt;&lt;wsp:rsid wsp:val=&quot;00276EA8&quot;/&gt;&lt;wsp:rsid wsp:val=&quot;00277FBD&quot;/&gt;&lt;wsp:rsid wsp:val=&quot;00281848&quot;/&gt;&lt;wsp:rsid wsp:val=&quot;00282066&quot;/&gt;&lt;wsp:rsid wsp:val=&quot;00282E2C&quot;/&gt;&lt;wsp:rsid wsp:val=&quot;00282F59&quot;/&gt;&lt;wsp:rsid wsp:val=&quot;00284FE0&quot;/&gt;&lt;wsp:rsid wsp:val=&quot;00286A3E&quot;/&gt;&lt;wsp:rsid wsp:val=&quot;00287669&quot;/&gt;&lt;wsp:rsid wsp:val=&quot;00290918&quot;/&gt;&lt;wsp:rsid wsp:val=&quot;002915D2&quot;/&gt;&lt;wsp:rsid wsp:val=&quot;002916A9&quot;/&gt;&lt;wsp:rsid wsp:val=&quot;002929FA&quot;/&gt;&lt;wsp:rsid wsp:val=&quot;00292E8D&quot;/&gt;&lt;wsp:rsid wsp:val=&quot;00293C36&quot;/&gt;&lt;wsp:rsid wsp:val=&quot;00293C9F&quot;/&gt;&lt;wsp:rsid wsp:val=&quot;00293DB3&quot;/&gt;&lt;wsp:rsid wsp:val=&quot;0029433B&quot;/&gt;&lt;wsp:rsid wsp:val=&quot;00294A5D&quot;/&gt;&lt;wsp:rsid wsp:val=&quot;00296C4D&quot;/&gt;&lt;wsp:rsid wsp:val=&quot;0029757E&quot;/&gt;&lt;wsp:rsid wsp:val=&quot;002975B2&quot;/&gt;&lt;wsp:rsid wsp:val=&quot;00297D6C&quot;/&gt;&lt;wsp:rsid wsp:val=&quot;002A1E7D&quot;/&gt;&lt;wsp:rsid wsp:val=&quot;002A2468&quot;/&gt;&lt;wsp:rsid wsp:val=&quot;002A6961&quot;/&gt;&lt;wsp:rsid wsp:val=&quot;002B0873&quot;/&gt;&lt;wsp:rsid wsp:val=&quot;002B18F9&quot;/&gt;&lt;wsp:rsid wsp:val=&quot;002B1FFA&quot;/&gt;&lt;wsp:rsid wsp:val=&quot;002B483C&quot;/&gt;&lt;wsp:rsid wsp:val=&quot;002B4B78&quot;/&gt;&lt;wsp:rsid wsp:val=&quot;002B544D&quot;/&gt;&lt;wsp:rsid wsp:val=&quot;002B69D4&quot;/&gt;&lt;wsp:rsid wsp:val=&quot;002B6E04&quot;/&gt;&lt;wsp:rsid wsp:val=&quot;002B6E21&quot;/&gt;&lt;wsp:rsid wsp:val=&quot;002B74B1&quot;/&gt;&lt;wsp:rsid wsp:val=&quot;002B7D10&quot;/&gt;&lt;wsp:rsid wsp:val=&quot;002B7F07&quot;/&gt;&lt;wsp:rsid wsp:val=&quot;002C2D41&quot;/&gt;&lt;wsp:rsid wsp:val=&quot;002C76C8&quot;/&gt;&lt;wsp:rsid wsp:val=&quot;002C7702&quot;/&gt;&lt;wsp:rsid wsp:val=&quot;002D07B9&quot;/&gt;&lt;wsp:rsid wsp:val=&quot;002D152B&quot;/&gt;&lt;wsp:rsid wsp:val=&quot;002D4D40&quot;/&gt;&lt;wsp:rsid wsp:val=&quot;002D647A&quot;/&gt;&lt;wsp:rsid wsp:val=&quot;002D791B&quot;/&gt;&lt;wsp:rsid wsp:val=&quot;002D7B47&quot;/&gt;&lt;wsp:rsid wsp:val=&quot;002E1DF6&quot;/&gt;&lt;wsp:rsid wsp:val=&quot;002E268A&quot;/&gt;&lt;wsp:rsid wsp:val=&quot;002E381C&quot;/&gt;&lt;wsp:rsid wsp:val=&quot;002E4171&quot;/&gt;&lt;wsp:rsid wsp:val=&quot;002E55FB&quot;/&gt;&lt;wsp:rsid wsp:val=&quot;002F1759&quot;/&gt;&lt;wsp:rsid wsp:val=&quot;002F2675&quot;/&gt;&lt;wsp:rsid wsp:val=&quot;002F4411&quot;/&gt;&lt;wsp:rsid wsp:val=&quot;002F4938&quot;/&gt;&lt;wsp:rsid wsp:val=&quot;002F7271&quot;/&gt;&lt;wsp:rsid wsp:val=&quot;002F729D&quot;/&gt;&lt;wsp:rsid wsp:val=&quot;00305BE2&quot;/&gt;&lt;wsp:rsid wsp:val=&quot;00310C67&quot;/&gt;&lt;wsp:rsid wsp:val=&quot;00312DF4&quot;/&gt;&lt;wsp:rsid wsp:val=&quot;0031427C&quot;/&gt;&lt;wsp:rsid wsp:val=&quot;00315DC5&quot;/&gt;&lt;wsp:rsid wsp:val=&quot;00316115&quot;/&gt;&lt;wsp:rsid wsp:val=&quot;003161EF&quot;/&gt;&lt;wsp:rsid wsp:val=&quot;00317583&quot;/&gt;&lt;wsp:rsid wsp:val=&quot;00320AFE&quot;/&gt;&lt;wsp:rsid wsp:val=&quot;003218BF&quot;/&gt;&lt;wsp:rsid wsp:val=&quot;0032301D&quot;/&gt;&lt;wsp:rsid wsp:val=&quot;003230FF&quot;/&gt;&lt;wsp:rsid wsp:val=&quot;00323427&quot;/&gt;&lt;wsp:rsid wsp:val=&quot;003234F6&quot;/&gt;&lt;wsp:rsid wsp:val=&quot;00324854&quot;/&gt;&lt;wsp:rsid wsp:val=&quot;0032594C&quot;/&gt;&lt;wsp:rsid wsp:val=&quot;003269DE&quot;/&gt;&lt;wsp:rsid wsp:val=&quot;0033037F&quot;/&gt;&lt;wsp:rsid wsp:val=&quot;00331CC3&quot;/&gt;&lt;wsp:rsid wsp:val=&quot;003331BB&quot;/&gt;&lt;wsp:rsid wsp:val=&quot;00333A45&quot;/&gt;&lt;wsp:rsid wsp:val=&quot;00334D5B&quot;/&gt;&lt;wsp:rsid wsp:val=&quot;003377DF&quot;/&gt;&lt;wsp:rsid wsp:val=&quot;00340ADD&quot;/&gt;&lt;wsp:rsid wsp:val=&quot;00342532&quot;/&gt;&lt;wsp:rsid wsp:val=&quot;00343017&quot;/&gt;&lt;wsp:rsid wsp:val=&quot;00343A55&quot;/&gt;&lt;wsp:rsid wsp:val=&quot;00343C31&quot;/&gt;&lt;wsp:rsid wsp:val=&quot;00344849&quot;/&gt;&lt;wsp:rsid wsp:val=&quot;003453A0&quot;/&gt;&lt;wsp:rsid wsp:val=&quot;00345EEA&quot;/&gt;&lt;wsp:rsid wsp:val=&quot;003466B3&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77B89&quot;/&gt;&lt;wsp:rsid wsp:val=&quot;00382901&quot;/&gt;&lt;wsp:rsid wsp:val=&quot;0038337A&quot;/&gt;&lt;wsp:rsid wsp:val=&quot;00383CF0&quot;/&gt;&lt;wsp:rsid wsp:val=&quot;003865DE&quot;/&gt;&lt;wsp:rsid wsp:val=&quot;00387D1C&quot;/&gt;&lt;wsp:rsid wsp:val=&quot;00392A3A&quot;/&gt;&lt;wsp:rsid wsp:val=&quot;003A135F&quot;/&gt;&lt;wsp:rsid wsp:val=&quot;003A33D3&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5C85&quot;/&gt;&lt;wsp:rsid wsp:val=&quot;003B6548&quot;/&gt;&lt;wsp:rsid wsp:val=&quot;003C2F44&quot;/&gt;&lt;wsp:rsid wsp:val=&quot;003C359D&quot;/&gt;&lt;wsp:rsid wsp:val=&quot;003C7D34&quot;/&gt;&lt;wsp:rsid wsp:val=&quot;003D33A8&quot;/&gt;&lt;wsp:rsid wsp:val=&quot;003D495D&quot;/&gt;&lt;wsp:rsid wsp:val=&quot;003D7A81&quot;/&gt;&lt;wsp:rsid wsp:val=&quot;003D7D39&quot;/&gt;&lt;wsp:rsid wsp:val=&quot;003E0305&quot;/&gt;&lt;wsp:rsid wsp:val=&quot;003E08C6&quot;/&gt;&lt;wsp:rsid wsp:val=&quot;003E0A71&quot;/&gt;&lt;wsp:rsid wsp:val=&quot;003E154A&quot;/&gt;&lt;wsp:rsid wsp:val=&quot;003E5861&quot;/&gt;&lt;wsp:rsid wsp:val=&quot;003E5F41&quot;/&gt;&lt;wsp:rsid wsp:val=&quot;003E6DA0&quot;/&gt;&lt;wsp:rsid wsp:val=&quot;003E7642&quot;/&gt;&lt;wsp:rsid wsp:val=&quot;003F2F39&quot;/&gt;&lt;wsp:rsid wsp:val=&quot;003F4797&quot;/&gt;&lt;wsp:rsid wsp:val=&quot;003F47B5&quot;/&gt;&lt;wsp:rsid wsp:val=&quot;00400450&quot;/&gt;&lt;wsp:rsid wsp:val=&quot;00400D21&quot;/&gt;&lt;wsp:rsid wsp:val=&quot;00403265&quot;/&gt;&lt;wsp:rsid wsp:val=&quot;00406E00&quot;/&gt;&lt;wsp:rsid wsp:val=&quot;00406F57&quot;/&gt;&lt;wsp:rsid wsp:val=&quot;004070AA&quot;/&gt;&lt;wsp:rsid wsp:val=&quot;004109C3&quot;/&gt;&lt;wsp:rsid wsp:val=&quot;00413776&quot;/&gt;&lt;wsp:rsid wsp:val=&quot;00413B4E&quot;/&gt;&lt;wsp:rsid wsp:val=&quot;00414181&quot;/&gt;&lt;wsp:rsid wsp:val=&quot;00415EE4&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088B&quot;/&gt;&lt;wsp:rsid wsp:val=&quot;00443F5D&quot;/&gt;&lt;wsp:rsid wsp:val=&quot;004440F1&quot;/&gt;&lt;wsp:rsid wsp:val=&quot;00444BF2&quot;/&gt;&lt;wsp:rsid wsp:val=&quot;00445273&quot;/&gt;&lt;wsp:rsid wsp:val=&quot;00453C0B&quot;/&gt;&lt;wsp:rsid wsp:val=&quot;00455581&quot;/&gt;&lt;wsp:rsid wsp:val=&quot;004557E4&quot;/&gt;&lt;wsp:rsid wsp:val=&quot;004572EE&quot;/&gt;&lt;wsp:rsid wsp:val=&quot;00457841&quot;/&gt;&lt;wsp:rsid wsp:val=&quot;004604FD&quot;/&gt;&lt;wsp:rsid wsp:val=&quot;00460DBF&quot;/&gt;&lt;wsp:rsid wsp:val=&quot;00461FEE&quot;/&gt;&lt;wsp:rsid wsp:val=&quot;00462878&quot;/&gt;&lt;wsp:rsid wsp:val=&quot;00462B81&quot;/&gt;&lt;wsp:rsid wsp:val=&quot;00462BD0&quot;/&gt;&lt;wsp:rsid wsp:val=&quot;00463759&quot;/&gt;&lt;wsp:rsid wsp:val=&quot;004642A0&quot;/&gt;&lt;wsp:rsid wsp:val=&quot;00472C38&quot;/&gt;&lt;wsp:rsid wsp:val=&quot;004732C2&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965E5&quot;/&gt;&lt;wsp:rsid wsp:val=&quot;0049670B&quot;/&gt;&lt;wsp:rsid wsp:val=&quot;00496AE4&quot;/&gt;&lt;wsp:rsid wsp:val=&quot;004977F4&quot;/&gt;&lt;wsp:rsid wsp:val=&quot;004A0F44&quot;/&gt;&lt;wsp:rsid wsp:val=&quot;004A12C6&quot;/&gt;&lt;wsp:rsid wsp:val=&quot;004A1345&quot;/&gt;&lt;wsp:rsid wsp:val=&quot;004A3FB8&quot;/&gt;&lt;wsp:rsid wsp:val=&quot;004A5270&quot;/&gt;&lt;wsp:rsid wsp:val=&quot;004A540F&quot;/&gt;&lt;wsp:rsid wsp:val=&quot;004A7E9C&quot;/&gt;&lt;wsp:rsid wsp:val=&quot;004B0850&quot;/&gt;&lt;wsp:rsid wsp:val=&quot;004B58EC&quot;/&gt;&lt;wsp:rsid wsp:val=&quot;004B6048&quot;/&gt;&lt;wsp:rsid wsp:val=&quot;004B66CF&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D37C2&quot;/&gt;&lt;wsp:rsid wsp:val=&quot;004D555F&quot;/&gt;&lt;wsp:rsid wsp:val=&quot;004E14BC&quot;/&gt;&lt;wsp:rsid wsp:val=&quot;004E1C68&quot;/&gt;&lt;wsp:rsid wsp:val=&quot;004E1DF7&quot;/&gt;&lt;wsp:rsid wsp:val=&quot;004E1E2B&quot;/&gt;&lt;wsp:rsid wsp:val=&quot;004E38B6&quot;/&gt;&lt;wsp:rsid wsp:val=&quot;004E40C3&quot;/&gt;&lt;wsp:rsid wsp:val=&quot;004E4D94&quot;/&gt;&lt;wsp:rsid wsp:val=&quot;004E5396&quot;/&gt;&lt;wsp:rsid wsp:val=&quot;004E63B9&quot;/&gt;&lt;wsp:rsid wsp:val=&quot;004E6FB4&quot;/&gt;&lt;wsp:rsid wsp:val=&quot;004E7931&quot;/&gt;&lt;wsp:rsid wsp:val=&quot;004F0440&quot;/&gt;&lt;wsp:rsid wsp:val=&quot;004F1ED3&quot;/&gt;&lt;wsp:rsid wsp:val=&quot;004F3692&quot;/&gt;&lt;wsp:rsid wsp:val=&quot;004F5694&quot;/&gt;&lt;wsp:rsid wsp:val=&quot;004F6CEF&quot;/&gt;&lt;wsp:rsid wsp:val=&quot;004F7BC8&quot;/&gt;&lt;wsp:rsid wsp:val=&quot;0050737A&quot;/&gt;&lt;wsp:rsid wsp:val=&quot;00510343&quot;/&gt;&lt;wsp:rsid wsp:val=&quot;005104F5&quot;/&gt;&lt;wsp:rsid wsp:val=&quot;00511186&quot;/&gt;&lt;wsp:rsid wsp:val=&quot;005111BD&quot;/&gt;&lt;wsp:rsid wsp:val=&quot;005121D4&quot;/&gt;&lt;wsp:rsid wsp:val=&quot;0051324C&quot;/&gt;&lt;wsp:rsid wsp:val=&quot;005138CC&quot;/&gt;&lt;wsp:rsid wsp:val=&quot;00514701&quot;/&gt;&lt;wsp:rsid wsp:val=&quot;00516177&quot;/&gt;&lt;wsp:rsid wsp:val=&quot;00520273&quot;/&gt;&lt;wsp:rsid wsp:val=&quot;00520449&quot;/&gt;&lt;wsp:rsid wsp:val=&quot;00520D86&quot;/&gt;&lt;wsp:rsid wsp:val=&quot;00521FA7&quot;/&gt;&lt;wsp:rsid wsp:val=&quot;0052275A&quot;/&gt;&lt;wsp:rsid wsp:val=&quot;00524E96&quot;/&gt;&lt;wsp:rsid wsp:val=&quot;005250D1&quot;/&gt;&lt;wsp:rsid wsp:val=&quot;005255D7&quot;/&gt;&lt;wsp:rsid wsp:val=&quot;00525F6A&quot;/&gt;&lt;wsp:rsid wsp:val=&quot;00527815&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2C07&quot;/&gt;&lt;wsp:rsid wsp:val=&quot;005634EC&quot;/&gt;&lt;wsp:rsid wsp:val=&quot;0056693D&quot;/&gt;&lt;wsp:rsid wsp:val=&quot;00566ADF&quot;/&gt;&lt;wsp:rsid wsp:val=&quot;005704A1&quot;/&gt;&lt;wsp:rsid wsp:val=&quot;00570536&quot;/&gt;&lt;wsp:rsid wsp:val=&quot;00571A20&quot;/&gt;&lt;wsp:rsid wsp:val=&quot;00571B80&quot;/&gt;&lt;wsp:rsid wsp:val=&quot;00572B22&quot;/&gt;&lt;wsp:rsid wsp:val=&quot;005732EA&quot;/&gt;&lt;wsp:rsid wsp:val=&quot;005765F4&quot;/&gt;&lt;wsp:rsid wsp:val=&quot;00585CC3&quot;/&gt;&lt;wsp:rsid wsp:val=&quot;005860F6&quot;/&gt;&lt;wsp:rsid wsp:val=&quot;00586FF2&quot;/&gt;&lt;wsp:rsid wsp:val=&quot;0058727C&quot;/&gt;&lt;wsp:rsid wsp:val=&quot;005872A4&quot;/&gt;&lt;wsp:rsid wsp:val=&quot;0058764F&quot;/&gt;&lt;wsp:rsid wsp:val=&quot;00587DE1&quot;/&gt;&lt;wsp:rsid wsp:val=&quot;005901F6&quot;/&gt;&lt;wsp:rsid wsp:val=&quot;00591DC6&quot;/&gt;&lt;wsp:rsid wsp:val=&quot;005936B6&quot;/&gt;&lt;wsp:rsid wsp:val=&quot;00593AB1&quot;/&gt;&lt;wsp:rsid wsp:val=&quot;0059417F&quot;/&gt;&lt;wsp:rsid wsp:val=&quot;00595848&quot;/&gt;&lt;wsp:rsid wsp:val=&quot;00595D38&quot;/&gt;&lt;wsp:rsid wsp:val=&quot;0059616F&quot;/&gt;&lt;wsp:rsid wsp:val=&quot;00596FA3&quot;/&gt;&lt;wsp:rsid wsp:val=&quot;00597241&quot;/&gt;&lt;wsp:rsid wsp:val=&quot;00597AC6&quot;/&gt;&lt;wsp:rsid wsp:val=&quot;005A4C61&quot;/&gt;&lt;wsp:rsid wsp:val=&quot;005B206B&quot;/&gt;&lt;wsp:rsid wsp:val=&quot;005B25BC&quot;/&gt;&lt;wsp:rsid wsp:val=&quot;005B2C3E&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D7F80&quot;/&gt;&lt;wsp:rsid wsp:val=&quot;005E1E3F&quot;/&gt;&lt;wsp:rsid wsp:val=&quot;005E1F74&quot;/&gt;&lt;wsp:rsid wsp:val=&quot;005E36A6&quot;/&gt;&lt;wsp:rsid wsp:val=&quot;005E4C37&quot;/&gt;&lt;wsp:rsid wsp:val=&quot;005F1309&quot;/&gt;&lt;wsp:rsid wsp:val=&quot;006026F0&quot;/&gt;&lt;wsp:rsid wsp:val=&quot;0060301B&quot;/&gt;&lt;wsp:rsid wsp:val=&quot;00603782&quot;/&gt;&lt;wsp:rsid wsp:val=&quot;0060519F&quot;/&gt;&lt;wsp:rsid wsp:val=&quot;00605467&quot;/&gt;&lt;wsp:rsid wsp:val=&quot;00606CAC&quot;/&gt;&lt;wsp:rsid wsp:val=&quot;00607ECC&quot;/&gt;&lt;wsp:rsid wsp:val=&quot;00611694&quot;/&gt;&lt;wsp:rsid wsp:val=&quot;00612F64&quot;/&gt;&lt;wsp:rsid wsp:val=&quot;006131F8&quot;/&gt;&lt;wsp:rsid wsp:val=&quot;00613ABD&quot;/&gt;&lt;wsp:rsid wsp:val=&quot;00614748&quot;/&gt;&lt;wsp:rsid wsp:val=&quot;00614B55&quot;/&gt;&lt;wsp:rsid wsp:val=&quot;00616F1E&quot;/&gt;&lt;wsp:rsid wsp:val=&quot;00621CA0&quot;/&gt;&lt;wsp:rsid wsp:val=&quot;00623D44&quot;/&gt;&lt;wsp:rsid wsp:val=&quot;00624C56&quot;/&gt;&lt;wsp:rsid wsp:val=&quot;00625C31&quot;/&gt;&lt;wsp:rsid wsp:val=&quot;00625E37&quot;/&gt;&lt;wsp:rsid wsp:val=&quot;00630347&quot;/&gt;&lt;wsp:rsid wsp:val=&quot;006322FD&quot;/&gt;&lt;wsp:rsid wsp:val=&quot;006366EE&quot;/&gt;&lt;wsp:rsid wsp:val=&quot;00640051&quot;/&gt;&lt;wsp:rsid wsp:val=&quot;00640886&quot;/&gt;&lt;wsp:rsid wsp:val=&quot;00642348&quot;/&gt;&lt;wsp:rsid wsp:val=&quot;00642D84&quot;/&gt;&lt;wsp:rsid wsp:val=&quot;00645CFD&quot;/&gt;&lt;wsp:rsid wsp:val=&quot;00645E6A&quot;/&gt;&lt;wsp:rsid wsp:val=&quot;00647050&quot;/&gt;&lt;wsp:rsid wsp:val=&quot;00651F7D&quot;/&gt;&lt;wsp:rsid wsp:val=&quot;0065303B&quot;/&gt;&lt;wsp:rsid wsp:val=&quot;00653C59&quot;/&gt;&lt;wsp:rsid wsp:val=&quot;006544E4&quot;/&gt;&lt;wsp:rsid wsp:val=&quot;006602EB&quot;/&gt;&lt;wsp:rsid wsp:val=&quot;00661088&quot;/&gt;&lt;wsp:rsid wsp:val=&quot;0066136D&quot;/&gt;&lt;wsp:rsid wsp:val=&quot;00662375&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2C07&quot;/&gt;&lt;wsp:rsid wsp:val=&quot;00683F5D&quot;/&gt;&lt;wsp:rsid wsp:val=&quot;006849AE&quot;/&gt;&lt;wsp:rsid wsp:val=&quot;00684F21&quot;/&gt;&lt;wsp:rsid wsp:val=&quot;006924CF&quot;/&gt;&lt;wsp:rsid wsp:val=&quot;0069264E&quot;/&gt;&lt;wsp:rsid wsp:val=&quot;0069331A&quot;/&gt;&lt;wsp:rsid wsp:val=&quot;0069360C&quot;/&gt;&lt;wsp:rsid wsp:val=&quot;00694E1D&quot;/&gt;&lt;wsp:rsid wsp:val=&quot;0069635A&quot;/&gt;&lt;wsp:rsid wsp:val=&quot;0069736D&quot;/&gt;&lt;wsp:rsid wsp:val=&quot;006A3605&quot;/&gt;&lt;wsp:rsid wsp:val=&quot;006A45C1&quot;/&gt;&lt;wsp:rsid wsp:val=&quot;006A5BCE&quot;/&gt;&lt;wsp:rsid wsp:val=&quot;006B1E6F&quot;/&gt;&lt;wsp:rsid wsp:val=&quot;006B2A42&quot;/&gt;&lt;wsp:rsid wsp:val=&quot;006B2FA0&quot;/&gt;&lt;wsp:rsid wsp:val=&quot;006B3349&quot;/&gt;&lt;wsp:rsid wsp:val=&quot;006B3BB5&quot;/&gt;&lt;wsp:rsid wsp:val=&quot;006B4237&quot;/&gt;&lt;wsp:rsid wsp:val=&quot;006B6F28&quot;/&gt;&lt;wsp:rsid wsp:val=&quot;006C0E6E&quot;/&gt;&lt;wsp:rsid wsp:val=&quot;006C21B8&quot;/&gt;&lt;wsp:rsid wsp:val=&quot;006C2835&quot;/&gt;&lt;wsp:rsid wsp:val=&quot;006C5D40&quot;/&gt;&lt;wsp:rsid wsp:val=&quot;006C6B37&quot;/&gt;&lt;wsp:rsid wsp:val=&quot;006C71A6&quot;/&gt;&lt;wsp:rsid wsp:val=&quot;006D0E94&quot;/&gt;&lt;wsp:rsid wsp:val=&quot;006D5AA1&quot;/&gt;&lt;wsp:rsid wsp:val=&quot;006E4974&quot;/&gt;&lt;wsp:rsid wsp:val=&quot;006E4A82&quot;/&gt;&lt;wsp:rsid wsp:val=&quot;006E5978&quot;/&gt;&lt;wsp:rsid wsp:val=&quot;006E69D5&quot;/&gt;&lt;wsp:rsid wsp:val=&quot;006E73F2&quot;/&gt;&lt;wsp:rsid wsp:val=&quot;006F1592&quot;/&gt;&lt;wsp:rsid wsp:val=&quot;006F4666&quot;/&gt;&lt;wsp:rsid wsp:val=&quot;007003FC&quot;/&gt;&lt;wsp:rsid wsp:val=&quot;00701D69&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13866&quot;/&gt;&lt;wsp:rsid wsp:val=&quot;00713D98&quot;/&gt;&lt;wsp:rsid wsp:val=&quot;00720496&quot;/&gt;&lt;wsp:rsid wsp:val=&quot;00721980&quot;/&gt;&lt;wsp:rsid wsp:val=&quot;00722C26&quot;/&gt;&lt;wsp:rsid wsp:val=&quot;00722DBD&quot;/&gt;&lt;wsp:rsid wsp:val=&quot;00726297&quot;/&gt;&lt;wsp:rsid wsp:val=&quot;0072657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6DB2&quot;/&gt;&lt;wsp:rsid wsp:val=&quot;00757025&quot;/&gt;&lt;wsp:rsid wsp:val=&quot;0075736E&quot;/&gt;&lt;wsp:rsid wsp:val=&quot;00757FA9&quot;/&gt;&lt;wsp:rsid wsp:val=&quot;007620BC&quot;/&gt;&lt;wsp:rsid wsp:val=&quot;007632C8&quot;/&gt;&lt;wsp:rsid wsp:val=&quot;00763C91&quot;/&gt;&lt;wsp:rsid wsp:val=&quot;00765A64&quot;/&gt;&lt;wsp:rsid wsp:val=&quot;00767B47&quot;/&gt;&lt;wsp:rsid wsp:val=&quot;00767CFA&quot;/&gt;&lt;wsp:rsid wsp:val=&quot;00770DAF&quot;/&gt;&lt;wsp:rsid wsp:val=&quot;00772CC7&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3D33&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34BE&quot;/&gt;&lt;wsp:rsid wsp:val=&quot;007A6225&quot;/&gt;&lt;wsp:rsid wsp:val=&quot;007A6B60&quot;/&gt;&lt;wsp:rsid wsp:val=&quot;007A6E1F&quot;/&gt;&lt;wsp:rsid wsp:val=&quot;007B01F7&quot;/&gt;&lt;wsp:rsid wsp:val=&quot;007B1AC7&quot;/&gt;&lt;wsp:rsid wsp:val=&quot;007B21CE&quot;/&gt;&lt;wsp:rsid wsp:val=&quot;007B25A3&quot;/&gt;&lt;wsp:rsid wsp:val=&quot;007B601A&quot;/&gt;&lt;wsp:rsid wsp:val=&quot;007B6330&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5525&quot;/&gt;&lt;wsp:rsid wsp:val=&quot;008171D7&quot;/&gt;&lt;wsp:rsid wsp:val=&quot;00820A6A&quot;/&gt;&lt;wsp:rsid wsp:val=&quot;008260DB&quot;/&gt;&lt;wsp:rsid wsp:val=&quot;00827074&quot;/&gt;&lt;wsp:rsid wsp:val=&quot;00830CB6&quot;/&gt;&lt;wsp:rsid wsp:val=&quot;00832EF8&quot;/&gt;&lt;wsp:rsid wsp:val=&quot;00835A95&quot;/&gt;&lt;wsp:rsid wsp:val=&quot;00836BDE&quot;/&gt;&lt;wsp:rsid wsp:val=&quot;00837944&quot;/&gt;&lt;wsp:rsid wsp:val=&quot;0084039D&quot;/&gt;&lt;wsp:rsid wsp:val=&quot;00842958&quot;/&gt;&lt;wsp:rsid wsp:val=&quot;00845785&quot;/&gt;&lt;wsp:rsid wsp:val=&quot;00845B49&quot;/&gt;&lt;wsp:rsid wsp:val=&quot;0084726A&quot;/&gt;&lt;wsp:rsid wsp:val=&quot;00854556&quot;/&gt;&lt;wsp:rsid wsp:val=&quot;00857AD8&quot;/&gt;&lt;wsp:rsid wsp:val=&quot;00860E2D&quot;/&gt;&lt;wsp:rsid wsp:val=&quot;008618F4&quot;/&gt;&lt;wsp:rsid wsp:val=&quot;00864E0E&quot;/&gt;&lt;wsp:rsid wsp:val=&quot;00865124&quot;/&gt;&lt;wsp:rsid wsp:val=&quot;00865A81&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01C&quot;/&gt;&lt;wsp:rsid wsp:val=&quot;0088611D&quot;/&gt;&lt;wsp:rsid wsp:val=&quot;00886439&quot;/&gt;&lt;wsp:rsid wsp:val=&quot;00890230&quot;/&gt;&lt;wsp:rsid wsp:val=&quot;00895211&quot;/&gt;&lt;wsp:rsid wsp:val=&quot;00896910&quot;/&gt;&lt;wsp:rsid wsp:val=&quot;008A1787&quot;/&gt;&lt;wsp:rsid wsp:val=&quot;008A1ED5&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54F0&quot;/&gt;&lt;wsp:rsid wsp:val=&quot;008C64D5&quot;/&gt;&lt;wsp:rsid wsp:val=&quot;008C655F&quot;/&gt;&lt;wsp:rsid wsp:val=&quot;008C753E&quot;/&gt;&lt;wsp:rsid wsp:val=&quot;008C7C86&quot;/&gt;&lt;wsp:rsid wsp:val=&quot;008D0F2F&quot;/&gt;&lt;wsp:rsid wsp:val=&quot;008D1C88&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17F9&quot;/&gt;&lt;wsp:rsid wsp:val=&quot;008E24CD&quot;/&gt;&lt;wsp:rsid wsp:val=&quot;008E2992&quot;/&gt;&lt;wsp:rsid wsp:val=&quot;008E3830&quot;/&gt;&lt;wsp:rsid wsp:val=&quot;008E6737&quot;/&gt;&lt;wsp:rsid wsp:val=&quot;008F0060&quot;/&gt;&lt;wsp:rsid wsp:val=&quot;008F04BE&quot;/&gt;&lt;wsp:rsid wsp:val=&quot;008F5AD9&quot;/&gt;&lt;wsp:rsid wsp:val=&quot;008F621B&quot;/&gt;&lt;wsp:rsid wsp:val=&quot;008F69C0&quot;/&gt;&lt;wsp:rsid wsp:val=&quot;008F7720&quot;/&gt;&lt;wsp:rsid wsp:val=&quot;008F7C25&quot;/&gt;&lt;wsp:rsid wsp:val=&quot;0090119C&quot;/&gt;&lt;wsp:rsid wsp:val=&quot;00901955&quot;/&gt;&lt;wsp:rsid wsp:val=&quot;00901F80&quot;/&gt;&lt;wsp:rsid wsp:val=&quot;009103CF&quot;/&gt;&lt;wsp:rsid wsp:val=&quot;009117D5&quot;/&gt;&lt;wsp:rsid wsp:val=&quot;009121B0&quot;/&gt;&lt;wsp:rsid wsp:val=&quot;0091240F&quot;/&gt;&lt;wsp:rsid wsp:val=&quot;0091254E&quot;/&gt;&lt;wsp:rsid wsp:val=&quot;00912FEA&quot;/&gt;&lt;wsp:rsid wsp:val=&quot;0091338B&quot;/&gt;&lt;wsp:rsid wsp:val=&quot;009134B7&quot;/&gt;&lt;wsp:rsid wsp:val=&quot;00913933&quot;/&gt;&lt;wsp:rsid wsp:val=&quot;00913DC6&quot;/&gt;&lt;wsp:rsid wsp:val=&quot;00914CB7&quot;/&gt;&lt;wsp:rsid wsp:val=&quot;0091504F&quot;/&gt;&lt;wsp:rsid wsp:val=&quot;009170A8&quot;/&gt;&lt;wsp:rsid wsp:val=&quot;009219A7&quot;/&gt;&lt;wsp:rsid wsp:val=&quot;009233E5&quot;/&gt;&lt;wsp:rsid wsp:val=&quot;00923802&quot;/&gt;&lt;wsp:rsid wsp:val=&quot;009241EA&quot;/&gt;&lt;wsp:rsid wsp:val=&quot;00924E2C&quot;/&gt;&lt;wsp:rsid wsp:val=&quot;00925B5B&quot;/&gt;&lt;wsp:rsid wsp:val=&quot;00926F01&quot;/&gt;&lt;wsp:rsid wsp:val=&quot;00927A5C&quot;/&gt;&lt;wsp:rsid wsp:val=&quot;00930024&quot;/&gt;&lt;wsp:rsid wsp:val=&quot;0093009C&quot;/&gt;&lt;wsp:rsid wsp:val=&quot;0093067A&quot;/&gt;&lt;wsp:rsid wsp:val=&quot;009309DC&quot;/&gt;&lt;wsp:rsid wsp:val=&quot;00931DD4&quot;/&gt;&lt;wsp:rsid wsp:val=&quot;00931E00&quot;/&gt;&lt;wsp:rsid wsp:val=&quot;00931F66&quot;/&gt;&lt;wsp:rsid wsp:val=&quot;0093445B&quot;/&gt;&lt;wsp:rsid wsp:val=&quot;009347F2&quot;/&gt;&lt;wsp:rsid wsp:val=&quot;009401DF&quot;/&gt;&lt;wsp:rsid wsp:val=&quot;00943BDE&quot;/&gt;&lt;wsp:rsid wsp:val=&quot;00946AFB&quot;/&gt;&lt;wsp:rsid wsp:val=&quot;00947247&quot;/&gt;&lt;wsp:rsid wsp:val=&quot;009478AF&quot;/&gt;&lt;wsp:rsid wsp:val=&quot;00950084&quot;/&gt;&lt;wsp:rsid wsp:val=&quot;00950FF9&quot;/&gt;&lt;wsp:rsid wsp:val=&quot;00953883&quot;/&gt;&lt;wsp:rsid wsp:val=&quot;00956938&quot;/&gt;&lt;wsp:rsid wsp:val=&quot;0096265B&quot;/&gt;&lt;wsp:rsid wsp:val=&quot;009633EA&quot;/&gt;&lt;wsp:rsid wsp:val=&quot;00964EF6&quot;/&gt;&lt;wsp:rsid wsp:val=&quot;009657DE&quot;/&gt;&lt;wsp:rsid wsp:val=&quot;00966BC1&quot;/&gt;&lt;wsp:rsid wsp:val=&quot;009708C6&quot;/&gt;&lt;wsp:rsid wsp:val=&quot;009715F9&quot;/&gt;&lt;wsp:rsid wsp:val=&quot;0097259C&quot;/&gt;&lt;wsp:rsid wsp:val=&quot;00973FA2&quot;/&gt;&lt;wsp:rsid wsp:val=&quot;00974FA5&quot;/&gt;&lt;wsp:rsid wsp:val=&quot;00975877&quot;/&gt;&lt;wsp:rsid wsp:val=&quot;009771C7&quot;/&gt;&lt;wsp:rsid wsp:val=&quot;00981741&quot;/&gt;&lt;wsp:rsid wsp:val=&quot;00981D9F&quot;/&gt;&lt;wsp:rsid wsp:val=&quot;0098387C&quot;/&gt;&lt;wsp:rsid wsp:val=&quot;00983F11&quot;/&gt;&lt;wsp:rsid wsp:val=&quot;00985935&quot;/&gt;&lt;wsp:rsid wsp:val=&quot;00986B2F&quot;/&gt;&lt;wsp:rsid wsp:val=&quot;009915FB&quot;/&gt;&lt;wsp:rsid wsp:val=&quot;00991E82&quot;/&gt;&lt;wsp:rsid wsp:val=&quot;009965E5&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B7D83&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589C&quot;/&gt;&lt;wsp:rsid wsp:val=&quot;009D62E8&quot;/&gt;&lt;wsp:rsid wsp:val=&quot;009E111F&quot;/&gt;&lt;wsp:rsid wsp:val=&quot;009E23D0&quot;/&gt;&lt;wsp:rsid wsp:val=&quot;009E2F39&quot;/&gt;&lt;wsp:rsid wsp:val=&quot;009E4A2A&quot;/&gt;&lt;wsp:rsid wsp:val=&quot;009E55B6&quot;/&gt;&lt;wsp:rsid wsp:val=&quot;009E5FE7&quot;/&gt;&lt;wsp:rsid wsp:val=&quot;009E64D3&quot;/&gt;&lt;wsp:rsid wsp:val=&quot;009E6556&quot;/&gt;&lt;wsp:rsid wsp:val=&quot;009F1545&quot;/&gt;&lt;wsp:rsid wsp:val=&quot;009F19D5&quot;/&gt;&lt;wsp:rsid wsp:val=&quot;009F1E10&quot;/&gt;&lt;wsp:rsid wsp:val=&quot;009F2414&quot;/&gt;&lt;wsp:rsid wsp:val=&quot;009F3424&quot;/&gt;&lt;wsp:rsid wsp:val=&quot;009F4C92&quot;/&gt;&lt;wsp:rsid wsp:val=&quot;009F4DFA&quot;/&gt;&lt;wsp:rsid wsp:val=&quot;009F4E30&quot;/&gt;&lt;wsp:rsid wsp:val=&quot;009F69FB&quot;/&gt;&lt;wsp:rsid wsp:val=&quot;00A03A4F&quot;/&gt;&lt;wsp:rsid wsp:val=&quot;00A053FA&quot;/&gt;&lt;wsp:rsid wsp:val=&quot;00A075EF&quot;/&gt;&lt;wsp:rsid wsp:val=&quot;00A1200A&quot;/&gt;&lt;wsp:rsid wsp:val=&quot;00A120D8&quot;/&gt;&lt;wsp:rsid wsp:val=&quot;00A12501&quot;/&gt;&lt;wsp:rsid wsp:val=&quot;00A1288C&quot;/&gt;&lt;wsp:rsid wsp:val=&quot;00A14B3F&quot;/&gt;&lt;wsp:rsid wsp:val=&quot;00A16B00&quot;/&gt;&lt;wsp:rsid wsp:val=&quot;00A16B41&quot;/&gt;&lt;wsp:rsid wsp:val=&quot;00A21BF0&quot;/&gt;&lt;wsp:rsid wsp:val=&quot;00A23CD9&quot;/&gt;&lt;wsp:rsid wsp:val=&quot;00A31351&quot;/&gt;&lt;wsp:rsid wsp:val=&quot;00A320EB&quot;/&gt;&lt;wsp:rsid wsp:val=&quot;00A3258C&quot;/&gt;&lt;wsp:rsid wsp:val=&quot;00A333BD&quot;/&gt;&lt;wsp:rsid wsp:val=&quot;00A36433&quot;/&gt;&lt;wsp:rsid wsp:val=&quot;00A36A57&quot;/&gt;&lt;wsp:rsid wsp:val=&quot;00A43561&quot;/&gt;&lt;wsp:rsid wsp:val=&quot;00A43A40&quot;/&gt;&lt;wsp:rsid wsp:val=&quot;00A453E9&quot;/&gt;&lt;wsp:rsid wsp:val=&quot;00A4792C&quot;/&gt;&lt;wsp:rsid wsp:val=&quot;00A50973&quot;/&gt;&lt;wsp:rsid wsp:val=&quot;00A514AA&quot;/&gt;&lt;wsp:rsid wsp:val=&quot;00A5263F&quot;/&gt;&lt;wsp:rsid wsp:val=&quot;00A54C47&quot;/&gt;&lt;wsp:rsid wsp:val=&quot;00A65553&quot;/&gt;&lt;wsp:rsid wsp:val=&quot;00A66C42&quot;/&gt;&lt;wsp:rsid wsp:val=&quot;00A71D04&quot;/&gt;&lt;wsp:rsid wsp:val=&quot;00A7250F&quot;/&gt;&lt;wsp:rsid wsp:val=&quot;00A750A4&quot;/&gt;&lt;wsp:rsid wsp:val=&quot;00A766E1&quot;/&gt;&lt;wsp:rsid wsp:val=&quot;00A77CBB&quot;/&gt;&lt;wsp:rsid wsp:val=&quot;00A80D3B&quot;/&gt;&lt;wsp:rsid wsp:val=&quot;00A819A7&quot;/&gt;&lt;wsp:rsid wsp:val=&quot;00A82A6D&quot;/&gt;&lt;wsp:rsid wsp:val=&quot;00A8462F&quot;/&gt;&lt;wsp:rsid wsp:val=&quot;00A9178E&quot;/&gt;&lt;wsp:rsid wsp:val=&quot;00A92967&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A5D45&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C74C5&quot;/&gt;&lt;wsp:rsid wsp:val=&quot;00AD1C5F&quot;/&gt;&lt;wsp:rsid wsp:val=&quot;00AD2B73&quot;/&gt;&lt;wsp:rsid wsp:val=&quot;00AD2F16&quot;/&gt;&lt;wsp:rsid wsp:val=&quot;00AD3012&quot;/&gt;&lt;wsp:rsid wsp:val=&quot;00AD700A&quot;/&gt;&lt;wsp:rsid wsp:val=&quot;00AD7C0A&quot;/&gt;&lt;wsp:rsid wsp:val=&quot;00AE034F&quot;/&gt;&lt;wsp:rsid wsp:val=&quot;00AE4D2C&quot;/&gt;&lt;wsp:rsid wsp:val=&quot;00AE4DB9&quot;/&gt;&lt;wsp:rsid wsp:val=&quot;00AE508A&quot;/&gt;&lt;wsp:rsid wsp:val=&quot;00AE554F&quot;/&gt;&lt;wsp:rsid wsp:val=&quot;00AE575D&quot;/&gt;&lt;wsp:rsid wsp:val=&quot;00AE7351&quot;/&gt;&lt;wsp:rsid wsp:val=&quot;00AF04E2&quot;/&gt;&lt;wsp:rsid wsp:val=&quot;00AF5F33&quot;/&gt;&lt;wsp:rsid wsp:val=&quot;00AF676F&quot;/&gt;&lt;wsp:rsid wsp:val=&quot;00AF6EBE&quot;/&gt;&lt;wsp:rsid wsp:val=&quot;00B01037&quot;/&gt;&lt;wsp:rsid wsp:val=&quot;00B01D33&quot;/&gt;&lt;wsp:rsid wsp:val=&quot;00B056F1&quot;/&gt;&lt;wsp:rsid wsp:val=&quot;00B057B7&quot;/&gt;&lt;wsp:rsid wsp:val=&quot;00B100FD&quot;/&gt;&lt;wsp:rsid wsp:val=&quot;00B112C6&quot;/&gt;&lt;wsp:rsid wsp:val=&quot;00B12D07&quot;/&gt;&lt;wsp:rsid wsp:val=&quot;00B12E1D&quot;/&gt;&lt;wsp:rsid wsp:val=&quot;00B14057&quot;/&gt;&lt;wsp:rsid wsp:val=&quot;00B14DA6&quot;/&gt;&lt;wsp:rsid wsp:val=&quot;00B20627&quot;/&gt;&lt;wsp:rsid wsp:val=&quot;00B210A5&quot;/&gt;&lt;wsp:rsid wsp:val=&quot;00B236CD&quot;/&gt;&lt;wsp:rsid wsp:val=&quot;00B23921&quot;/&gt;&lt;wsp:rsid wsp:val=&quot;00B261AA&quot;/&gt;&lt;wsp:rsid wsp:val=&quot;00B26221&quot;/&gt;&lt;wsp:rsid wsp:val=&quot;00B32143&quot;/&gt;&lt;wsp:rsid wsp:val=&quot;00B32B26&quot;/&gt;&lt;wsp:rsid wsp:val=&quot;00B33182&quot;/&gt;&lt;wsp:rsid wsp:val=&quot;00B34F32&quot;/&gt;&lt;wsp:rsid wsp:val=&quot;00B4015F&quot;/&gt;&lt;wsp:rsid wsp:val=&quot;00B40D93&quot;/&gt;&lt;wsp:rsid wsp:val=&quot;00B471ED&quot;/&gt;&lt;wsp:rsid wsp:val=&quot;00B51372&quot;/&gt;&lt;wsp:rsid wsp:val=&quot;00B51405&quot;/&gt;&lt;wsp:rsid wsp:val=&quot;00B53EB9&quot;/&gt;&lt;wsp:rsid wsp:val=&quot;00B55F56&quot;/&gt;&lt;wsp:rsid wsp:val=&quot;00B56F65&quot;/&gt;&lt;wsp:rsid wsp:val=&quot;00B57312&quot;/&gt;&lt;wsp:rsid wsp:val=&quot;00B57E37&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5D2C&quot;/&gt;&lt;wsp:rsid wsp:val=&quot;00B67102&quot;/&gt;&lt;wsp:rsid wsp:val=&quot;00B671A8&quot;/&gt;&lt;wsp:rsid wsp:val=&quot;00B70D44&quot;/&gt;&lt;wsp:rsid wsp:val=&quot;00B75DE1&quot;/&gt;&lt;wsp:rsid wsp:val=&quot;00B765B4&quot;/&gt;&lt;wsp:rsid wsp:val=&quot;00B80F17&quot;/&gt;&lt;wsp:rsid wsp:val=&quot;00B826B9&quot;/&gt;&lt;wsp:rsid wsp:val=&quot;00B8344F&quot;/&gt;&lt;wsp:rsid wsp:val=&quot;00B841E5&quot;/&gt;&lt;wsp:rsid wsp:val=&quot;00B906C7&quot;/&gt;&lt;wsp:rsid wsp:val=&quot;00B92266&quot;/&gt;&lt;wsp:rsid wsp:val=&quot;00B93684&quot;/&gt;&lt;wsp:rsid wsp:val=&quot;00B93763&quot;/&gt;&lt;wsp:rsid wsp:val=&quot;00B93DA4&quot;/&gt;&lt;wsp:rsid wsp:val=&quot;00B95728&quot;/&gt;&lt;wsp:rsid wsp:val=&quot;00B97AAA&quot;/&gt;&lt;wsp:rsid wsp:val=&quot;00B97C4A&quot;/&gt;&lt;wsp:rsid wsp:val=&quot;00BA3C76&quot;/&gt;&lt;wsp:rsid wsp:val=&quot;00BA5F0A&quot;/&gt;&lt;wsp:rsid wsp:val=&quot;00BA6926&quot;/&gt;&lt;wsp:rsid wsp:val=&quot;00BA74B0&quot;/&gt;&lt;wsp:rsid wsp:val=&quot;00BB0DD4&quot;/&gt;&lt;wsp:rsid wsp:val=&quot;00BB470F&quot;/&gt;&lt;wsp:rsid wsp:val=&quot;00BB4C8B&quot;/&gt;&lt;wsp:rsid wsp:val=&quot;00BC0B79&quot;/&gt;&lt;wsp:rsid wsp:val=&quot;00BC13BA&quot;/&gt;&lt;wsp:rsid wsp:val=&quot;00BC1A78&quot;/&gt;&lt;wsp:rsid wsp:val=&quot;00BC3145&quot;/&gt;&lt;wsp:rsid wsp:val=&quot;00BC31E0&quot;/&gt;&lt;wsp:rsid wsp:val=&quot;00BC3D43&quot;/&gt;&lt;wsp:rsid wsp:val=&quot;00BC43BD&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E7904&quot;/&gt;&lt;wsp:rsid wsp:val=&quot;00BF1F78&quot;/&gt;&lt;wsp:rsid wsp:val=&quot;00BF4EA4&quot;/&gt;&lt;wsp:rsid wsp:val=&quot;00BF568E&quot;/&gt;&lt;wsp:rsid wsp:val=&quot;00BF6CE0&quot;/&gt;&lt;wsp:rsid wsp:val=&quot;00C015D7&quot;/&gt;&lt;wsp:rsid wsp:val=&quot;00C022AF&quot;/&gt;&lt;wsp:rsid wsp:val=&quot;00C02B59&quot;/&gt;&lt;wsp:rsid wsp:val=&quot;00C05269&quot;/&gt;&lt;wsp:rsid wsp:val=&quot;00C07B39&quot;/&gt;&lt;wsp:rsid wsp:val=&quot;00C16B72&quot;/&gt;&lt;wsp:rsid wsp:val=&quot;00C23C0E&quot;/&gt;&lt;wsp:rsid wsp:val=&quot;00C2565D&quot;/&gt;&lt;wsp:rsid wsp:val=&quot;00C264AD&quot;/&gt;&lt;wsp:rsid wsp:val=&quot;00C2739B&quot;/&gt;&lt;wsp:rsid wsp:val=&quot;00C273B5&quot;/&gt;&lt;wsp:rsid wsp:val=&quot;00C300F4&quot;/&gt;&lt;wsp:rsid wsp:val=&quot;00C313E3&quot;/&gt;&lt;wsp:rsid wsp:val=&quot;00C32A77&quot;/&gt;&lt;wsp:rsid wsp:val=&quot;00C32B95&quot;/&gt;&lt;wsp:rsid wsp:val=&quot;00C337B3&quot;/&gt;&lt;wsp:rsid wsp:val=&quot;00C3600F&quot;/&gt;&lt;wsp:rsid wsp:val=&quot;00C37194&quot;/&gt;&lt;wsp:rsid wsp:val=&quot;00C3725D&quot;/&gt;&lt;wsp:rsid wsp:val=&quot;00C418B6&quot;/&gt;&lt;wsp:rsid wsp:val=&quot;00C41940&quot;/&gt;&lt;wsp:rsid wsp:val=&quot;00C42085&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0BAD&quot;/&gt;&lt;wsp:rsid wsp:val=&quot;00C61CDC&quot;/&gt;&lt;wsp:rsid wsp:val=&quot;00C63F0E&quot;/&gt;&lt;wsp:rsid wsp:val=&quot;00C6529A&quot;/&gt;&lt;wsp:rsid wsp:val=&quot;00C654A4&quot;/&gt;&lt;wsp:rsid wsp:val=&quot;00C658C8&quot;/&gt;&lt;wsp:rsid wsp:val=&quot;00C660EA&quot;/&gt;&lt;wsp:rsid wsp:val=&quot;00C707D9&quot;/&gt;&lt;wsp:rsid wsp:val=&quot;00C72E52&quot;/&gt;&lt;wsp:rsid wsp:val=&quot;00C73A93&quot;/&gt;&lt;wsp:rsid wsp:val=&quot;00C758A0&quot;/&gt;&lt;wsp:rsid wsp:val=&quot;00C765A2&quot;/&gt;&lt;wsp:rsid wsp:val=&quot;00C77C6E&quot;/&gt;&lt;wsp:rsid wsp:val=&quot;00C82732&quot;/&gt;&lt;wsp:rsid wsp:val=&quot;00C830F4&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43D&quot;/&gt;&lt;wsp:rsid wsp:val=&quot;00CA4A7A&quot;/&gt;&lt;wsp:rsid wsp:val=&quot;00CA5520&quot;/&gt;&lt;wsp:rsid wsp:val=&quot;00CA5629&quot;/&gt;&lt;wsp:rsid wsp:val=&quot;00CA662E&quot;/&gt;&lt;wsp:rsid wsp:val=&quot;00CB0561&quot;/&gt;&lt;wsp:rsid wsp:val=&quot;00CB16B6&quot;/&gt;&lt;wsp:rsid wsp:val=&quot;00CB4936&quot;/&gt;&lt;wsp:rsid wsp:val=&quot;00CB5DC6&quot;/&gt;&lt;wsp:rsid wsp:val=&quot;00CB6A93&quot;/&gt;&lt;wsp:rsid wsp:val=&quot;00CC1693&quot;/&gt;&lt;wsp:rsid wsp:val=&quot;00CC44D4&quot;/&gt;&lt;wsp:rsid wsp:val=&quot;00CC46AC&quot;/&gt;&lt;wsp:rsid wsp:val=&quot;00CC4FB3&quot;/&gt;&lt;wsp:rsid wsp:val=&quot;00CC5365&quot;/&gt;&lt;wsp:rsid wsp:val=&quot;00CC58B9&quot;/&gt;&lt;wsp:rsid wsp:val=&quot;00CD0631&quot;/&gt;&lt;wsp:rsid wsp:val=&quot;00CD1153&quot;/&gt;&lt;wsp:rsid wsp:val=&quot;00CD1D60&quot;/&gt;&lt;wsp:rsid wsp:val=&quot;00CD2A53&quot;/&gt;&lt;wsp:rsid wsp:val=&quot;00CD660F&quot;/&gt;&lt;wsp:rsid wsp:val=&quot;00CD7E4F&quot;/&gt;&lt;wsp:rsid wsp:val=&quot;00CE0AA2&quot;/&gt;&lt;wsp:rsid wsp:val=&quot;00CE1330&quot;/&gt;&lt;wsp:rsid wsp:val=&quot;00CE35EA&quot;/&gt;&lt;wsp:rsid wsp:val=&quot;00CE3793&quot;/&gt;&lt;wsp:rsid wsp:val=&quot;00CE4A18&quot;/&gt;&lt;wsp:rsid wsp:val=&quot;00CE5A2B&quot;/&gt;&lt;wsp:rsid wsp:val=&quot;00CE5A78&quot;/&gt;&lt;wsp:rsid wsp:val=&quot;00CF07C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072&quot;/&gt;&lt;wsp:rsid wsp:val=&quot;00D04DC8&quot;/&gt;&lt;wsp:rsid wsp:val=&quot;00D05282&quot;/&gt;&lt;wsp:rsid wsp:val=&quot;00D1164E&quot;/&gt;&lt;wsp:rsid wsp:val=&quot;00D1230E&quot;/&gt;&lt;wsp:rsid wsp:val=&quot;00D1420E&quot;/&gt;&lt;wsp:rsid wsp:val=&quot;00D14830&quot;/&gt;&lt;wsp:rsid wsp:val=&quot;00D155D4&quot;/&gt;&lt;wsp:rsid wsp:val=&quot;00D15FAF&quot;/&gt;&lt;wsp:rsid wsp:val=&quot;00D20049&quot;/&gt;&lt;wsp:rsid wsp:val=&quot;00D248EE&quot;/&gt;&lt;wsp:rsid wsp:val=&quot;00D26D98&quot;/&gt;&lt;wsp:rsid wsp:val=&quot;00D327B2&quot;/&gt;&lt;wsp:rsid wsp:val=&quot;00D33FC5&quot;/&gt;&lt;wsp:rsid wsp:val=&quot;00D344BC&quot;/&gt;&lt;wsp:rsid wsp:val=&quot;00D347FC&quot;/&gt;&lt;wsp:rsid wsp:val=&quot;00D3573B&quot;/&gt;&lt;wsp:rsid wsp:val=&quot;00D4266B&quot;/&gt;&lt;wsp:rsid wsp:val=&quot;00D42AEC&quot;/&gt;&lt;wsp:rsid wsp:val=&quot;00D43CBF&quot;/&gt;&lt;wsp:rsid wsp:val=&quot;00D50FD1&quot;/&gt;&lt;wsp:rsid wsp:val=&quot;00D553EF&quot;/&gt;&lt;wsp:rsid wsp:val=&quot;00D5711F&quot;/&gt;&lt;wsp:rsid wsp:val=&quot;00D57A90&quot;/&gt;&lt;wsp:rsid wsp:val=&quot;00D602A5&quot;/&gt;&lt;wsp:rsid wsp:val=&quot;00D60B06&quot;/&gt;&lt;wsp:rsid wsp:val=&quot;00D65E80&quot;/&gt;&lt;wsp:rsid wsp:val=&quot;00D66373&quot;/&gt;&lt;wsp:rsid wsp:val=&quot;00D6781B&quot;/&gt;&lt;wsp:rsid wsp:val=&quot;00D71069&quot;/&gt;&lt;wsp:rsid wsp:val=&quot;00D725EA&quot;/&gt;&lt;wsp:rsid wsp:val=&quot;00D770AB&quot;/&gt;&lt;wsp:rsid wsp:val=&quot;00D77C20&quot;/&gt;&lt;wsp:rsid wsp:val=&quot;00D807A1&quot;/&gt;&lt;wsp:rsid wsp:val=&quot;00D82F8E&quot;/&gt;&lt;wsp:rsid wsp:val=&quot;00D85537&quot;/&gt;&lt;wsp:rsid wsp:val=&quot;00D95687&quot;/&gt;&lt;wsp:rsid wsp:val=&quot;00D978A0&quot;/&gt;&lt;wsp:rsid wsp:val=&quot;00D97D4D&quot;/&gt;&lt;wsp:rsid wsp:val=&quot;00DA2AD1&quot;/&gt;&lt;wsp:rsid wsp:val=&quot;00DA3830&quot;/&gt;&lt;wsp:rsid wsp:val=&quot;00DA4A9C&quot;/&gt;&lt;wsp:rsid wsp:val=&quot;00DA6606&quot;/&gt;&lt;wsp:rsid wsp:val=&quot;00DB156D&quot;/&gt;&lt;wsp:rsid wsp:val=&quot;00DB36DA&quot;/&gt;&lt;wsp:rsid wsp:val=&quot;00DB4362&quot;/&gt;&lt;wsp:rsid wsp:val=&quot;00DB5B7F&quot;/&gt;&lt;wsp:rsid wsp:val=&quot;00DB7370&quot;/&gt;&lt;wsp:rsid wsp:val=&quot;00DB7E00&quot;/&gt;&lt;wsp:rsid wsp:val=&quot;00DC4ADC&quot;/&gt;&lt;wsp:rsid wsp:val=&quot;00DC4EF2&quot;/&gt;&lt;wsp:rsid wsp:val=&quot;00DC4FAB&quot;/&gt;&lt;wsp:rsid wsp:val=&quot;00DC661B&quot;/&gt;&lt;wsp:rsid wsp:val=&quot;00DC7C0E&quot;/&gt;&lt;wsp:rsid wsp:val=&quot;00DD110B&quot;/&gt;&lt;wsp:rsid wsp:val=&quot;00DD1298&quot;/&gt;&lt;wsp:rsid wsp:val=&quot;00DD2555&quot;/&gt;&lt;wsp:rsid wsp:val=&quot;00DD5063&quot;/&gt;&lt;wsp:rsid wsp:val=&quot;00DD56CD&quot;/&gt;&lt;wsp:rsid wsp:val=&quot;00DD630A&quot;/&gt;&lt;wsp:rsid wsp:val=&quot;00DD7B0B&quot;/&gt;&lt;wsp:rsid wsp:val=&quot;00DE0182&quot;/&gt;&lt;wsp:rsid wsp:val=&quot;00DE0B19&quot;/&gt;&lt;wsp:rsid wsp:val=&quot;00DE6205&quot;/&gt;&lt;wsp:rsid wsp:val=&quot;00DF0111&quot;/&gt;&lt;wsp:rsid wsp:val=&quot;00DF094B&quot;/&gt;&lt;wsp:rsid wsp:val=&quot;00DF2366&quot;/&gt;&lt;wsp:rsid wsp:val=&quot;00DF46B1&quot;/&gt;&lt;wsp:rsid wsp:val=&quot;00DF5416&quot;/&gt;&lt;wsp:rsid wsp:val=&quot;00E014C6&quot;/&gt;&lt;wsp:rsid wsp:val=&quot;00E0272E&quot;/&gt;&lt;wsp:rsid wsp:val=&quot;00E03022&quot;/&gt;&lt;wsp:rsid wsp:val=&quot;00E04D0B&quot;/&gt;&lt;wsp:rsid wsp:val=&quot;00E10671&quot;/&gt;&lt;wsp:rsid wsp:val=&quot;00E119C3&quot;/&gt;&lt;wsp:rsid wsp:val=&quot;00E121DF&quot;/&gt;&lt;wsp:rsid wsp:val=&quot;00E12C21&quot;/&gt;&lt;wsp:rsid wsp:val=&quot;00E149B9&quot;/&gt;&lt;wsp:rsid wsp:val=&quot;00E15855&quot;/&gt;&lt;wsp:rsid wsp:val=&quot;00E15B65&quot;/&gt;&lt;wsp:rsid wsp:val=&quot;00E20710&quot;/&gt;&lt;wsp:rsid wsp:val=&quot;00E20892&quot;/&gt;&lt;wsp:rsid wsp:val=&quot;00E229DC&quot;/&gt;&lt;wsp:rsid wsp:val=&quot;00E2627F&quot;/&gt;&lt;wsp:rsid wsp:val=&quot;00E27090&quot;/&gt;&lt;wsp:rsid wsp:val=&quot;00E27BB1&quot;/&gt;&lt;wsp:rsid wsp:val=&quot;00E32232&quot;/&gt;&lt;wsp:rsid wsp:val=&quot;00E3268C&quot;/&gt;&lt;wsp:rsid wsp:val=&quot;00E32B54&quot;/&gt;&lt;wsp:rsid wsp:val=&quot;00E32BEE&quot;/&gt;&lt;wsp:rsid wsp:val=&quot;00E35AEA&quot;/&gt;&lt;wsp:rsid wsp:val=&quot;00E40238&quot;/&gt;&lt;wsp:rsid wsp:val=&quot;00E4029B&quot;/&gt;&lt;wsp:rsid wsp:val=&quot;00E404E9&quot;/&gt;&lt;wsp:rsid wsp:val=&quot;00E41ED4&quot;/&gt;&lt;wsp:rsid wsp:val=&quot;00E435D3&quot;/&gt;&lt;wsp:rsid wsp:val=&quot;00E46490&quot;/&gt;&lt;wsp:rsid wsp:val=&quot;00E46C83&quot;/&gt;&lt;wsp:rsid wsp:val=&quot;00E47AC8&quot;/&gt;&lt;wsp:rsid wsp:val=&quot;00E47BF3&quot;/&gt;&lt;wsp:rsid wsp:val=&quot;00E47C53&quot;/&gt;&lt;wsp:rsid wsp:val=&quot;00E51706&quot;/&gt;&lt;wsp:rsid wsp:val=&quot;00E51897&quot;/&gt;&lt;wsp:rsid wsp:val=&quot;00E524D0&quot;/&gt;&lt;wsp:rsid wsp:val=&quot;00E57A30&quot;/&gt;&lt;wsp:rsid wsp:val=&quot;00E607F0&quot;/&gt;&lt;wsp:rsid wsp:val=&quot;00E64A49&quot;/&gt;&lt;wsp:rsid wsp:val=&quot;00E64CFA&quot;/&gt;&lt;wsp:rsid wsp:val=&quot;00E65AF3&quot;/&gt;&lt;wsp:rsid wsp:val=&quot;00E66D5D&quot;/&gt;&lt;wsp:rsid wsp:val=&quot;00E67062&quot;/&gt;&lt;wsp:rsid wsp:val=&quot;00E67715&quot;/&gt;&lt;wsp:rsid wsp:val=&quot;00E70311&quot;/&gt;&lt;wsp:rsid wsp:val=&quot;00E707FC&quot;/&gt;&lt;wsp:rsid wsp:val=&quot;00E70A05&quot;/&gt;&lt;wsp:rsid wsp:val=&quot;00E720F9&quot;/&gt;&lt;wsp:rsid wsp:val=&quot;00E75E82&quot;/&gt;&lt;wsp:rsid wsp:val=&quot;00E76E0C&quot;/&gt;&lt;wsp:rsid wsp:val=&quot;00E7769E&quot;/&gt;&lt;wsp:rsid wsp:val=&quot;00E83CC5&quot;/&gt;&lt;wsp:rsid wsp:val=&quot;00E87DE4&quot;/&gt;&lt;wsp:rsid wsp:val=&quot;00E90DDA&quot;/&gt;&lt;wsp:rsid wsp:val=&quot;00E91FF8&quot;/&gt;&lt;wsp:rsid wsp:val=&quot;00E94298&quot;/&gt;&lt;wsp:rsid wsp:val=&quot;00E95F0A&quot;/&gt;&lt;wsp:rsid wsp:val=&quot;00EA165C&quot;/&gt;&lt;wsp:rsid wsp:val=&quot;00EA16CC&quot;/&gt;&lt;wsp:rsid wsp:val=&quot;00EA235C&quot;/&gt;&lt;wsp:rsid wsp:val=&quot;00EA3532&quot;/&gt;&lt;wsp:rsid wsp:val=&quot;00EA4609&quot;/&gt;&lt;wsp:rsid wsp:val=&quot;00EA5498&quot;/&gt;&lt;wsp:rsid wsp:val=&quot;00EA77C6&quot;/&gt;&lt;wsp:rsid wsp:val=&quot;00EA7990&quot;/&gt;&lt;wsp:rsid wsp:val=&quot;00EB14BE&quot;/&gt;&lt;wsp:rsid wsp:val=&quot;00EB2988&quot;/&gt;&lt;wsp:rsid wsp:val=&quot;00EB37A1&quot;/&gt;&lt;wsp:rsid wsp:val=&quot;00EB4421&quot;/&gt;&lt;wsp:rsid wsp:val=&quot;00EB4922&quot;/&gt;&lt;wsp:rsid wsp:val=&quot;00EB53DA&quot;/&gt;&lt;wsp:rsid wsp:val=&quot;00EB5A73&quot;/&gt;&lt;wsp:rsid wsp:val=&quot;00EB7B32&quot;/&gt;&lt;wsp:rsid wsp:val=&quot;00EC027B&quot;/&gt;&lt;wsp:rsid wsp:val=&quot;00EC5912&quot;/&gt;&lt;wsp:rsid wsp:val=&quot;00EC6380&quot;/&gt;&lt;wsp:rsid wsp:val=&quot;00EC7B40&quot;/&gt;&lt;wsp:rsid wsp:val=&quot;00ED034C&quot;/&gt;&lt;wsp:rsid wsp:val=&quot;00ED1810&quot;/&gt;&lt;wsp:rsid wsp:val=&quot;00ED1C7D&quot;/&gt;&lt;wsp:rsid wsp:val=&quot;00ED2DFB&quot;/&gt;&lt;wsp:rsid wsp:val=&quot;00ED2E01&quot;/&gt;&lt;wsp:rsid wsp:val=&quot;00ED48AF&quot;/&gt;&lt;wsp:rsid wsp:val=&quot;00ED55AE&quot;/&gt;&lt;wsp:rsid wsp:val=&quot;00ED5F21&quot;/&gt;&lt;wsp:rsid wsp:val=&quot;00ED66AB&quot;/&gt;&lt;wsp:rsid wsp:val=&quot;00EE172C&quot;/&gt;&lt;wsp:rsid wsp:val=&quot;00EE1DB6&quot;/&gt;&lt;wsp:rsid wsp:val=&quot;00EF092E&quot;/&gt;&lt;wsp:rsid wsp:val=&quot;00EF1AAC&quot;/&gt;&lt;wsp:rsid wsp:val=&quot;00EF1EA9&quot;/&gt;&lt;wsp:rsid wsp:val=&quot;00EF3910&quot;/&gt;&lt;wsp:rsid wsp:val=&quot;00EF469E&quot;/&gt;&lt;wsp:rsid wsp:val=&quot;00EF4F07&quot;/&gt;&lt;wsp:rsid wsp:val=&quot;00EF5D6F&quot;/&gt;&lt;wsp:rsid wsp:val=&quot;00EF6036&quot;/&gt;&lt;wsp:rsid wsp:val=&quot;00EF65CB&quot;/&gt;&lt;wsp:rsid wsp:val=&quot;00EF6F11&quot;/&gt;&lt;wsp:rsid wsp:val=&quot;00EF78F6&quot;/&gt;&lt;wsp:rsid wsp:val=&quot;00F000D6&quot;/&gt;&lt;wsp:rsid wsp:val=&quot;00F0023E&quot;/&gt;&lt;wsp:rsid wsp:val=&quot;00F01CDE&quot;/&gt;&lt;wsp:rsid wsp:val=&quot;00F05F72&quot;/&gt;&lt;wsp:rsid wsp:val=&quot;00F07B8D&quot;/&gt;&lt;wsp:rsid wsp:val=&quot;00F112C5&quot;/&gt;&lt;wsp:rsid wsp:val=&quot;00F121DF&quot;/&gt;&lt;wsp:rsid wsp:val=&quot;00F1304F&quot;/&gt;&lt;wsp:rsid wsp:val=&quot;00F14C7B&quot;/&gt;&lt;wsp:rsid wsp:val=&quot;00F1786E&quot;/&gt;&lt;wsp:rsid wsp:val=&quot;00F202E6&quot;/&gt;&lt;wsp:rsid wsp:val=&quot;00F216ED&quot;/&gt;&lt;wsp:rsid wsp:val=&quot;00F2175C&quot;/&gt;&lt;wsp:rsid wsp:val=&quot;00F22941&quot;/&gt;&lt;wsp:rsid wsp:val=&quot;00F22FC8&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0BE4&quot;/&gt;&lt;wsp:rsid wsp:val=&quot;00F44ADB&quot;/&gt;&lt;wsp:rsid wsp:val=&quot;00F4586C&quot;/&gt;&lt;wsp:rsid wsp:val=&quot;00F474A3&quot;/&gt;&lt;wsp:rsid wsp:val=&quot;00F52B54&quot;/&gt;&lt;wsp:rsid wsp:val=&quot;00F5464C&quot;/&gt;&lt;wsp:rsid wsp:val=&quot;00F562CF&quot;/&gt;&lt;wsp:rsid wsp:val=&quot;00F57EA5&quot;/&gt;&lt;wsp:rsid wsp:val=&quot;00F61405&quot;/&gt;&lt;wsp:rsid wsp:val=&quot;00F61573&quot;/&gt;&lt;wsp:rsid wsp:val=&quot;00F66DA1&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0073&quot;/&gt;&lt;wsp:rsid wsp:val=&quot;00F82E18&quot;/&gt;&lt;wsp:rsid wsp:val=&quot;00F832D2&quot;/&gt;&lt;wsp:rsid wsp:val=&quot;00F83CBD&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0F92&quot;/&gt;&lt;wsp:rsid wsp:val=&quot;00FA41C3&quot;/&gt;&lt;wsp:rsid wsp:val=&quot;00FA5C35&quot;/&gt;&lt;wsp:rsid wsp:val=&quot;00FA5EDA&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25DA&quot;/&gt;&lt;wsp:rsid wsp:val=&quot;00FE6A52&quot;/&gt;&lt;wsp:rsid wsp:val=&quot;00FF21E6&quot;/&gt;&lt;wsp:rsid wsp:val=&quot;00FF314A&quot;/&gt;&lt;wsp:rsid wsp:val=&quot;00FF3647&quot;/&gt;&lt;wsp:rsid wsp:val=&quot;00FF45F8&quot;/&gt;&lt;wsp:rsid wsp:val=&quot;00FF4845&quot;/&gt;&lt;/wsp:rsids&gt;&lt;/w:docPr&gt;&lt;w:body&gt;&lt;wx:sect&gt;&lt;w:p wsp:rsidR=&quot;00000000&quot; wsp:rsidRDefault=&quot;00EF1EA9&quot; wsp:rsidP=&quot;00EF1EA9&quot;&gt;&lt;m:oMathPara&gt;&lt;m:oMath&gt;&lt;m:sSub&gt;&lt;m:sSubPr&gt;&lt;m:ctrlPr&gt;&lt;w:rPr&gt;&lt;w:rFonts w:ascii=&quot;Cambria Math&quot; w:h-ansi=&quot;Cambria Math&quot;/&gt;&lt;wx:font wx:val=&quot;Cambria Math&quot;/&gt;&lt;w:i/&gt;&lt;w:i-cs/&gt;&lt;w:sz w:val=&quot;24&quot;/&gt;&lt;/w:rPr&gt;&lt;/m:ctrlPr&gt;&lt;/m:sSubPr&gt;&lt;m:e&gt;&lt;m:r&gt;&lt;w:rPr&gt;&lt;w:rFonts w:ascii=&quot;Cambria Math&quot; w:h-ansi=&quot;Cambria Math&quot;/&gt;&lt;wx:font wx:val=&quot;Cambria Math&quot;/&gt;&lt;w:i/&gt;&lt;w:sz w:val=&quot;24&quot;/&gt;&lt;/w:rPr&gt;&lt;m:t&gt;N&lt;/m:t&gt;&lt;/m:r&gt;&lt;/m:e&gt;&lt;m:sub&gt;&lt;m:r&gt;&lt;w:rPr&gt;&lt;w:rFonts w:ascii=&quot;Cambria Math&quot; w:h-ansi=&quot;Cambria Math&quot;/&gt;&lt;wx:font wx:val=&quot;Cambria Math&quot;/&gt;&lt;w:i/&gt;&lt;w:sz w:val=&quot;24&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127B4D">
              <w:rPr>
                <w:iCs/>
                <w:sz w:val="20"/>
                <w:szCs w:val="20"/>
              </w:rPr>
              <w:fldChar w:fldCharType="end"/>
            </w:r>
            <w:r w:rsidRPr="00127B4D">
              <w:rPr>
                <w:iCs/>
                <w:sz w:val="20"/>
                <w:szCs w:val="20"/>
              </w:rPr>
              <w:t xml:space="preserve"> is the number of configured single-port SRS resources in a resource set,</w:t>
            </w:r>
          </w:p>
          <w:p w:rsidR="00D90F93" w:rsidRPr="00127B4D" w:rsidRDefault="00D90F93" w:rsidP="00D90F93">
            <w:pPr>
              <w:pStyle w:val="Caption"/>
              <w:numPr>
                <w:ilvl w:val="0"/>
                <w:numId w:val="48"/>
              </w:numPr>
              <w:suppressAutoHyphens w:val="0"/>
              <w:autoSpaceDN w:val="0"/>
              <w:spacing w:before="0" w:after="0"/>
              <w:contextualSpacing/>
              <w:textAlignment w:val="auto"/>
              <w:rPr>
                <w:b w:val="0"/>
                <w:bCs/>
                <w:iCs/>
              </w:rPr>
            </w:pPr>
            <w:r w:rsidRPr="00127B4D">
              <w:rPr>
                <w:b w:val="0"/>
                <w:iCs/>
              </w:rPr>
              <w:t>Support Option 2 where a legacy-based solution is used by extending the existing SRI indication tables to include N</w:t>
            </w:r>
            <w:r w:rsidRPr="00127B4D">
              <w:rPr>
                <w:b w:val="0"/>
                <w:iCs/>
                <w:vertAlign w:val="subscript"/>
              </w:rPr>
              <w:t>SRS</w:t>
            </w:r>
            <w:r w:rsidRPr="00127B4D">
              <w:rPr>
                <w:b w:val="0"/>
                <w:iCs/>
              </w:rPr>
              <w:t xml:space="preserve">=8 and </w:t>
            </w:r>
            <w:proofErr w:type="spellStart"/>
            <w:r w:rsidRPr="00127B4D">
              <w:rPr>
                <w:b w:val="0"/>
                <w:iCs/>
              </w:rPr>
              <w:t>lmax</w:t>
            </w:r>
            <w:proofErr w:type="spellEnd"/>
            <w:r w:rsidRPr="00127B4D">
              <w:rPr>
                <w:b w:val="0"/>
                <w:iCs/>
              </w:rPr>
              <w:t>=8</w:t>
            </w:r>
          </w:p>
          <w:p w:rsidR="00D90F93" w:rsidRPr="00127B4D" w:rsidRDefault="00D90F93" w:rsidP="00D90F93">
            <w:pPr>
              <w:contextualSpacing/>
              <w:jc w:val="both"/>
              <w:rPr>
                <w:b/>
                <w:bCs/>
                <w:iCs/>
                <w:sz w:val="20"/>
                <w:szCs w:val="20"/>
                <w:highlight w:val="yellow"/>
              </w:rPr>
            </w:pPr>
          </w:p>
          <w:p w:rsidR="00D90F93" w:rsidRPr="00127B4D" w:rsidRDefault="00D90F93" w:rsidP="00D90F93">
            <w:pPr>
              <w:rPr>
                <w:rFonts w:eastAsia="Malgun Gothic"/>
                <w:color w:val="1F497D"/>
                <w:sz w:val="20"/>
                <w:szCs w:val="20"/>
                <w:highlight w:val="green"/>
              </w:rPr>
            </w:pPr>
            <w:r w:rsidRPr="00127B4D">
              <w:rPr>
                <w:rStyle w:val="Strong"/>
                <w:iCs/>
                <w:sz w:val="20"/>
                <w:szCs w:val="20"/>
                <w:highlight w:val="green"/>
              </w:rPr>
              <w:t>Agreement</w:t>
            </w:r>
          </w:p>
          <w:p w:rsidR="00D90F93" w:rsidRPr="00127B4D" w:rsidRDefault="00D90F93" w:rsidP="00D90F93">
            <w:pPr>
              <w:snapToGrid w:val="0"/>
              <w:contextualSpacing/>
              <w:rPr>
                <w:sz w:val="20"/>
                <w:szCs w:val="20"/>
              </w:rPr>
            </w:pPr>
            <w:r w:rsidRPr="00127B4D">
              <w:rPr>
                <w:sz w:val="20"/>
                <w:szCs w:val="20"/>
              </w:rPr>
              <w:t>To support UCI multiplexing on PUSCH for transmission with rank&gt;4 by an 8TX UE, UCI is always multiplexed only on one of the scheduled CWs</w:t>
            </w:r>
          </w:p>
          <w:p w:rsidR="00D90F93" w:rsidRPr="00127B4D" w:rsidRDefault="00D90F93" w:rsidP="00D90F93">
            <w:pPr>
              <w:pStyle w:val="ListParagraph"/>
              <w:numPr>
                <w:ilvl w:val="0"/>
                <w:numId w:val="31"/>
              </w:numPr>
              <w:ind w:leftChars="0"/>
              <w:contextualSpacing/>
              <w:rPr>
                <w:rFonts w:ascii="Times New Roman" w:hAnsi="Times New Roman"/>
                <w:szCs w:val="20"/>
              </w:rPr>
            </w:pPr>
            <w:r w:rsidRPr="00127B4D">
              <w:rPr>
                <w:rFonts w:ascii="Times New Roman" w:hAnsi="Times New Roman"/>
                <w:szCs w:val="20"/>
              </w:rPr>
              <w:t>Alt2: The CW with the higher MCS index (if MCS indices are the same, UCI is multiplex on the first CW)</w:t>
            </w:r>
          </w:p>
          <w:p w:rsidR="00D90F93" w:rsidRPr="00127B4D" w:rsidRDefault="00D90F93" w:rsidP="00D90F93">
            <w:pPr>
              <w:pStyle w:val="ListParagraph"/>
              <w:numPr>
                <w:ilvl w:val="1"/>
                <w:numId w:val="31"/>
              </w:numPr>
              <w:ind w:leftChars="0"/>
              <w:contextualSpacing/>
              <w:rPr>
                <w:rFonts w:ascii="Times New Roman" w:hAnsi="Times New Roman"/>
                <w:szCs w:val="20"/>
              </w:rPr>
            </w:pPr>
            <w:r w:rsidRPr="00127B4D">
              <w:rPr>
                <w:rFonts w:ascii="Times New Roman" w:hAnsi="Times New Roman"/>
                <w:szCs w:val="20"/>
              </w:rPr>
              <w:t>Note: in case of PUSCH retransmission, the initial MCS is used for CW selection.</w:t>
            </w:r>
          </w:p>
          <w:p w:rsidR="00D90F93" w:rsidRPr="00127B4D" w:rsidRDefault="00D90F93" w:rsidP="00D90F93">
            <w:pPr>
              <w:contextualSpacing/>
              <w:jc w:val="both"/>
              <w:rPr>
                <w:b/>
                <w:bCs/>
                <w:iCs/>
                <w:sz w:val="20"/>
                <w:szCs w:val="20"/>
                <w:highlight w:val="yellow"/>
              </w:rPr>
            </w:pPr>
          </w:p>
          <w:p w:rsidR="00D90F93" w:rsidRPr="00127B4D" w:rsidRDefault="00D90F93" w:rsidP="00D90F93">
            <w:pPr>
              <w:wordWrap w:val="0"/>
              <w:rPr>
                <w:rStyle w:val="apple-converted-space"/>
                <w:b/>
                <w:bCs/>
                <w:iCs/>
                <w:sz w:val="20"/>
                <w:szCs w:val="20"/>
                <w:highlight w:val="green"/>
              </w:rPr>
            </w:pPr>
            <w:r w:rsidRPr="00127B4D">
              <w:rPr>
                <w:rStyle w:val="Emphasis"/>
                <w:b/>
                <w:bCs/>
                <w:color w:val="000000"/>
                <w:sz w:val="20"/>
                <w:szCs w:val="20"/>
                <w:highlight w:val="green"/>
                <w:shd w:val="clear" w:color="auto" w:fill="FFFF00"/>
              </w:rPr>
              <w:t>Agreement</w:t>
            </w:r>
          </w:p>
          <w:p w:rsidR="00D90F93" w:rsidRPr="00127B4D" w:rsidRDefault="00D90F93" w:rsidP="00D90F93">
            <w:pPr>
              <w:wordWrap w:val="0"/>
              <w:rPr>
                <w:sz w:val="20"/>
                <w:szCs w:val="20"/>
              </w:rPr>
            </w:pPr>
            <w:r w:rsidRPr="00127B4D">
              <w:rPr>
                <w:rStyle w:val="Emphasis"/>
                <w:sz w:val="20"/>
                <w:szCs w:val="20"/>
              </w:rPr>
              <w:t>For partially coherent 8TX precoding with Ng =2, the precoder is based on up to two full-coherent 4TX precoders. Down-select one of the following options for precoder indication,</w:t>
            </w:r>
          </w:p>
          <w:p w:rsidR="00D90F93" w:rsidRPr="00127B4D" w:rsidRDefault="00D90F93" w:rsidP="00D90F93">
            <w:pPr>
              <w:pStyle w:val="mc-p0"/>
              <w:numPr>
                <w:ilvl w:val="0"/>
                <w:numId w:val="39"/>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Option 3 – Up to two 4TX TPMIs are indicated,</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When two TMPIs are indicated, the first is applied on one of antenna group, and the second is applied on the other antenna group,</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sz w:val="20"/>
                <w:szCs w:val="20"/>
              </w:rPr>
            </w:pPr>
            <w:proofErr w:type="gramStart"/>
            <w:r w:rsidRPr="00127B4D">
              <w:rPr>
                <w:rStyle w:val="Emphasis"/>
                <w:rFonts w:cs="Times New Roman"/>
                <w:sz w:val="20"/>
                <w:szCs w:val="20"/>
              </w:rPr>
              <w:t>FFS :</w:t>
            </w:r>
            <w:proofErr w:type="gramEnd"/>
            <w:r w:rsidRPr="00127B4D">
              <w:rPr>
                <w:rStyle w:val="Emphasis"/>
                <w:rFonts w:cs="Times New Roman"/>
                <w:sz w:val="20"/>
                <w:szCs w:val="20"/>
              </w:rPr>
              <w:t xml:space="preserve"> details of TPMI indication when one antenna group is used</w:t>
            </w:r>
          </w:p>
          <w:p w:rsidR="00D90F93" w:rsidRPr="00127B4D" w:rsidRDefault="00D90F93" w:rsidP="00D90F93">
            <w:pPr>
              <w:pStyle w:val="mc-p0"/>
              <w:numPr>
                <w:ilvl w:val="0"/>
                <w:numId w:val="39"/>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Option 4 – A single 8TX TPMI is indicated</w:t>
            </w:r>
          </w:p>
          <w:p w:rsidR="00D90F93" w:rsidRPr="00127B4D" w:rsidRDefault="00D90F93" w:rsidP="00D90F93">
            <w:pPr>
              <w:pStyle w:val="mc-p0"/>
              <w:numPr>
                <w:ilvl w:val="0"/>
                <w:numId w:val="39"/>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Other options are not precluded</w:t>
            </w:r>
          </w:p>
          <w:p w:rsidR="00D90F93" w:rsidRPr="00127B4D" w:rsidRDefault="00D90F93" w:rsidP="00D90F93">
            <w:pPr>
              <w:contextualSpacing/>
              <w:jc w:val="both"/>
              <w:rPr>
                <w:sz w:val="20"/>
                <w:szCs w:val="20"/>
              </w:rPr>
            </w:pPr>
          </w:p>
          <w:p w:rsidR="00D90F93" w:rsidRPr="00127B4D" w:rsidRDefault="00D90F93" w:rsidP="00D90F93">
            <w:pPr>
              <w:wordWrap w:val="0"/>
              <w:rPr>
                <w:rStyle w:val="apple-converted-space"/>
                <w:b/>
                <w:bCs/>
                <w:iCs/>
                <w:sz w:val="20"/>
                <w:szCs w:val="20"/>
                <w:highlight w:val="green"/>
              </w:rPr>
            </w:pPr>
            <w:r w:rsidRPr="00127B4D">
              <w:rPr>
                <w:rStyle w:val="Emphasis"/>
                <w:b/>
                <w:bCs/>
                <w:color w:val="000000"/>
                <w:sz w:val="20"/>
                <w:szCs w:val="20"/>
                <w:highlight w:val="green"/>
                <w:shd w:val="clear" w:color="auto" w:fill="FFFF00"/>
              </w:rPr>
              <w:t>Agreement</w:t>
            </w:r>
          </w:p>
          <w:p w:rsidR="00D90F93" w:rsidRPr="00127B4D" w:rsidRDefault="00D90F93" w:rsidP="00D90F93">
            <w:pPr>
              <w:wordWrap w:val="0"/>
              <w:rPr>
                <w:rFonts w:eastAsia="SimSun"/>
                <w:sz w:val="20"/>
                <w:szCs w:val="20"/>
                <w:lang w:eastAsia="ko-KR"/>
              </w:rPr>
            </w:pPr>
            <w:r w:rsidRPr="00127B4D">
              <w:rPr>
                <w:rStyle w:val="Emphasis"/>
                <w:sz w:val="20"/>
                <w:szCs w:val="20"/>
              </w:rPr>
              <w:t>For codebook -based 8TX PUSCH transmission, down-select from,</w:t>
            </w:r>
          </w:p>
          <w:p w:rsidR="00D90F93" w:rsidRPr="00127B4D" w:rsidRDefault="00D90F93" w:rsidP="00D90F93">
            <w:pPr>
              <w:pStyle w:val="mc-p0"/>
              <w:numPr>
                <w:ilvl w:val="0"/>
                <w:numId w:val="39"/>
              </w:numPr>
              <w:wordWrap w:val="0"/>
              <w:spacing w:before="0" w:beforeAutospacing="0" w:after="0" w:afterAutospacing="0"/>
              <w:contextualSpacing/>
              <w:rPr>
                <w:rStyle w:val="Emphasis"/>
                <w:rFonts w:cs="Times New Roman"/>
                <w:sz w:val="20"/>
                <w:szCs w:val="20"/>
              </w:rPr>
            </w:pPr>
            <w:r w:rsidRPr="00127B4D">
              <w:rPr>
                <w:rStyle w:val="Emphasis"/>
                <w:rFonts w:cs="Times New Roman"/>
                <w:sz w:val="20"/>
                <w:szCs w:val="20"/>
              </w:rPr>
              <w:t>Alt1</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A fully-coherent UE (Ng =1) can be configured with precoders considered for at least one or more Ng cases, i.e., Ng =1, 2, 4, 8</w:t>
            </w:r>
          </w:p>
          <w:p w:rsidR="00D90F93" w:rsidRPr="00127B4D" w:rsidRDefault="00D90F93" w:rsidP="00D90F93">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combinations of Ng value(s), to be considered</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=2 can be configured with precoders considered for at least one or more Ng cases, i.e., Ng =2, 4, 8</w:t>
            </w:r>
          </w:p>
          <w:p w:rsidR="00D90F93" w:rsidRPr="00127B4D" w:rsidRDefault="00D90F93" w:rsidP="00D90F93">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combinations of Ng value(s), to be considered</w:t>
            </w:r>
          </w:p>
          <w:p w:rsidR="00D90F93" w:rsidRPr="00127B4D" w:rsidRDefault="00D90F93" w:rsidP="00D90F93">
            <w:pPr>
              <w:pStyle w:val="mc-p0"/>
              <w:numPr>
                <w:ilvl w:val="1"/>
                <w:numId w:val="39"/>
              </w:numPr>
              <w:wordWrap w:val="0"/>
              <w:spacing w:before="0" w:beforeAutospacing="0" w:after="0" w:afterAutospacing="0"/>
              <w:contextualSpacing/>
              <w:rPr>
                <w:rStyle w:val="Emphasis"/>
                <w:rFonts w:cs="Times New Roman"/>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=4, can be configured with precoders considered for at least one or more  Ng cases, i.e., Ng= 4, 8</w:t>
            </w:r>
          </w:p>
          <w:p w:rsidR="00D90F93" w:rsidRPr="00127B4D" w:rsidRDefault="00D90F93" w:rsidP="00D90F93">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combinations of Ng value(s), if any, to be considered</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non-coherent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Ng =8, can only be configured with precoders considered for Ng = 8</w:t>
            </w:r>
          </w:p>
          <w:p w:rsidR="00D90F93" w:rsidRPr="00127B4D" w:rsidRDefault="00D90F93" w:rsidP="00D90F93">
            <w:pPr>
              <w:pStyle w:val="mc-p0"/>
              <w:numPr>
                <w:ilvl w:val="0"/>
                <w:numId w:val="39"/>
              </w:numPr>
              <w:wordWrap w:val="0"/>
              <w:spacing w:before="0" w:beforeAutospacing="0" w:after="0" w:afterAutospacing="0"/>
              <w:contextualSpacing/>
              <w:rPr>
                <w:rStyle w:val="Emphasis"/>
                <w:rFonts w:cs="Times New Roman"/>
                <w:sz w:val="20"/>
                <w:szCs w:val="20"/>
              </w:rPr>
            </w:pPr>
            <w:r w:rsidRPr="00127B4D">
              <w:rPr>
                <w:rStyle w:val="Emphasis"/>
                <w:rFonts w:cs="Times New Roman"/>
                <w:sz w:val="20"/>
                <w:szCs w:val="20"/>
              </w:rPr>
              <w:t xml:space="preserve">Alt2 </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lastRenderedPageBreak/>
              <w:t>A fully-coherent UE (Ng =1) can only be configured with precoders considered for one of Ng cases, i.e., Ng =1, 2, 4, 8</w:t>
            </w:r>
          </w:p>
          <w:p w:rsidR="00D90F93" w:rsidRPr="00127B4D" w:rsidRDefault="00D90F93" w:rsidP="00D90F93">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Ng value(s), to be considered</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=2, can only be configured with precoders considered for one of Ng cases, i.e., Ng =2, 4, 8</w:t>
            </w:r>
          </w:p>
          <w:p w:rsidR="00D90F93" w:rsidRPr="00127B4D" w:rsidRDefault="00D90F93" w:rsidP="00D90F93">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Ng value(s), to be considered</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=4, can only be configured with precoders considered for one of Ng cases, i.e., Ng =4, 8</w:t>
            </w:r>
          </w:p>
          <w:p w:rsidR="00D90F93" w:rsidRPr="00127B4D" w:rsidRDefault="00D90F93" w:rsidP="00D90F93">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Ng value(s), to be considered</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non-coherent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=8, can only be configured with precoders considered for Ng = 8</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whether/how the configuration can be done via RRC or MAC-CE.</w:t>
            </w:r>
          </w:p>
          <w:p w:rsidR="00D90F93" w:rsidRPr="00127B4D" w:rsidRDefault="00D90F93" w:rsidP="00D90F93">
            <w:pPr>
              <w:pStyle w:val="mc-p0"/>
              <w:numPr>
                <w:ilvl w:val="0"/>
                <w:numId w:val="39"/>
              </w:numPr>
              <w:wordWrap w:val="0"/>
              <w:spacing w:before="0" w:beforeAutospacing="0" w:after="0" w:afterAutospacing="0"/>
              <w:contextualSpacing/>
              <w:rPr>
                <w:rStyle w:val="Emphasis"/>
                <w:rFonts w:cs="Times New Roman"/>
                <w:sz w:val="20"/>
                <w:szCs w:val="20"/>
              </w:rPr>
            </w:pPr>
            <w:r w:rsidRPr="00127B4D">
              <w:rPr>
                <w:rStyle w:val="Emphasis"/>
                <w:rFonts w:cs="Times New Roman"/>
                <w:sz w:val="20"/>
                <w:szCs w:val="20"/>
              </w:rPr>
              <w:t>Alt3</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A fully-coherent UE (Ng =1) can only be configured with precoders considered for Ng =1</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=2, can only use precoders considered for Ng =2</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=4, can only use precoders considered for Ng =4</w:t>
            </w:r>
          </w:p>
          <w:p w:rsidR="00D90F93" w:rsidRPr="00127B4D" w:rsidRDefault="00D90F93" w:rsidP="00D90F93">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non-coherent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=8, can only use precoders considered for Ng = 8</w:t>
            </w:r>
          </w:p>
          <w:p w:rsidR="00D90F93" w:rsidRPr="00127B4D" w:rsidRDefault="00D90F93" w:rsidP="00D90F93">
            <w:pPr>
              <w:pStyle w:val="mc-p0"/>
              <w:numPr>
                <w:ilvl w:val="0"/>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Other alternatives are not precluded</w:t>
            </w:r>
          </w:p>
          <w:p w:rsidR="00D90F93" w:rsidRPr="00127B4D" w:rsidRDefault="00D90F93" w:rsidP="00D90F93">
            <w:pPr>
              <w:wordWrap w:val="0"/>
              <w:rPr>
                <w:sz w:val="20"/>
                <w:szCs w:val="20"/>
              </w:rPr>
            </w:pPr>
            <w:r w:rsidRPr="00127B4D">
              <w:rPr>
                <w:rStyle w:val="Emphasis"/>
                <w:sz w:val="20"/>
                <w:szCs w:val="20"/>
              </w:rPr>
              <w:t>Note: For an 8TX UE, Ng =8 can represent a non-coherent UE.</w:t>
            </w:r>
          </w:p>
          <w:p w:rsidR="00D90F93" w:rsidRDefault="00D90F93" w:rsidP="00D90F93">
            <w:pPr>
              <w:contextualSpacing/>
              <w:jc w:val="both"/>
              <w:rPr>
                <w:rFonts w:cs="Times"/>
                <w:b/>
                <w:bCs/>
                <w:iCs/>
                <w:szCs w:val="20"/>
                <w:highlight w:val="yellow"/>
              </w:rPr>
            </w:pPr>
          </w:p>
          <w:p w:rsidR="00557396" w:rsidRPr="00906A9A" w:rsidRDefault="00557396" w:rsidP="005253B4">
            <w:pPr>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5B55AC">
        <w:rPr>
          <w:lang w:val="en-US"/>
        </w:rPr>
        <w:t>SRI/TPMI indication for 8Tx transmission</w:t>
      </w:r>
      <w:r>
        <w:rPr>
          <w:lang w:val="en-US"/>
        </w:rPr>
        <w:t>.</w:t>
      </w:r>
    </w:p>
    <w:p w:rsidR="001F1EBF" w:rsidRDefault="005B55AC" w:rsidP="001F1EBF">
      <w:pPr>
        <w:pStyle w:val="Heading1"/>
      </w:pPr>
      <w:r>
        <w:t>Discussion</w:t>
      </w:r>
    </w:p>
    <w:p w:rsidR="00B71A0E" w:rsidRDefault="00D74A0E" w:rsidP="00B71A0E">
      <w:pPr>
        <w:pStyle w:val="Heading2"/>
      </w:pPr>
      <w:r>
        <w:t xml:space="preserve">Partial-coherent and non-coherent precoder </w:t>
      </w:r>
    </w:p>
    <w:p w:rsidR="00D74A0E" w:rsidRDefault="00D74A0E" w:rsidP="00557396">
      <w:pPr>
        <w:pStyle w:val="0Maintext"/>
        <w:spacing w:after="120" w:afterAutospacing="0" w:line="240" w:lineRule="auto"/>
        <w:ind w:firstLine="0"/>
        <w:rPr>
          <w:bCs/>
          <w:iCs/>
          <w:lang w:val="en-US"/>
        </w:rPr>
      </w:pPr>
      <w:r>
        <w:rPr>
          <w:bCs/>
          <w:iCs/>
          <w:lang w:val="en-US"/>
        </w:rPr>
        <w:t>It has been agreed to define the coherent UL 8Tx precoder based on DL Type1 codebook. The remaining issue is to define the partial-coherent and non-coherent precoders. The partial-coherent and non-coherent precoders can support the antenna port or antenna port group selection. However, usually such antenna port group selection is unnecessary for some types of UEs. In general, there can be the following 3 types of UEs</w:t>
      </w:r>
      <w:r w:rsidR="001B4FA1">
        <w:rPr>
          <w:bCs/>
          <w:iCs/>
          <w:lang w:val="en-US"/>
        </w:rPr>
        <w:t xml:space="preserve"> as shown in Figure 1</w:t>
      </w:r>
      <w:r>
        <w:rPr>
          <w:bCs/>
          <w:iCs/>
          <w:lang w:val="en-US"/>
        </w:rPr>
        <w:t>:</w:t>
      </w:r>
    </w:p>
    <w:p w:rsidR="00D74A0E" w:rsidRDefault="00D74A0E" w:rsidP="00D74A0E">
      <w:pPr>
        <w:pStyle w:val="0Maintext"/>
        <w:numPr>
          <w:ilvl w:val="0"/>
          <w:numId w:val="31"/>
        </w:numPr>
        <w:spacing w:after="120" w:afterAutospacing="0" w:line="240" w:lineRule="auto"/>
        <w:rPr>
          <w:bCs/>
          <w:iCs/>
          <w:lang w:val="en-US"/>
        </w:rPr>
      </w:pPr>
      <w:r>
        <w:rPr>
          <w:bCs/>
          <w:iCs/>
          <w:lang w:val="en-US"/>
        </w:rPr>
        <w:t xml:space="preserve">Type 1: The antenna ports across antenna port groups are </w:t>
      </w:r>
      <w:proofErr w:type="spellStart"/>
      <w:r>
        <w:rPr>
          <w:bCs/>
          <w:iCs/>
          <w:lang w:val="en-US"/>
        </w:rPr>
        <w:t>QCLed</w:t>
      </w:r>
      <w:proofErr w:type="spellEnd"/>
    </w:p>
    <w:p w:rsidR="00D74A0E" w:rsidRDefault="00D74A0E" w:rsidP="00D74A0E">
      <w:pPr>
        <w:pStyle w:val="0Maintext"/>
        <w:numPr>
          <w:ilvl w:val="0"/>
          <w:numId w:val="31"/>
        </w:numPr>
        <w:spacing w:after="120" w:afterAutospacing="0" w:line="240" w:lineRule="auto"/>
        <w:rPr>
          <w:bCs/>
          <w:iCs/>
          <w:lang w:val="en-US"/>
        </w:rPr>
      </w:pPr>
      <w:r>
        <w:rPr>
          <w:bCs/>
          <w:iCs/>
          <w:lang w:val="en-US"/>
        </w:rPr>
        <w:t xml:space="preserve">Type 2: None of the antenna ports across antenna port group are </w:t>
      </w:r>
      <w:proofErr w:type="spellStart"/>
      <w:r>
        <w:rPr>
          <w:bCs/>
          <w:iCs/>
          <w:lang w:val="en-US"/>
        </w:rPr>
        <w:t>QCLed</w:t>
      </w:r>
      <w:proofErr w:type="spellEnd"/>
    </w:p>
    <w:p w:rsidR="00D74A0E" w:rsidRDefault="00D74A0E" w:rsidP="00D74A0E">
      <w:pPr>
        <w:pStyle w:val="0Maintext"/>
        <w:numPr>
          <w:ilvl w:val="0"/>
          <w:numId w:val="31"/>
        </w:numPr>
        <w:spacing w:after="120" w:afterAutospacing="0" w:line="240" w:lineRule="auto"/>
        <w:rPr>
          <w:bCs/>
          <w:iCs/>
          <w:lang w:val="en-US"/>
        </w:rPr>
      </w:pPr>
      <w:r>
        <w:rPr>
          <w:bCs/>
          <w:iCs/>
          <w:lang w:val="en-US"/>
        </w:rPr>
        <w:t xml:space="preserve">Type 3: The antenna ports across a subset of antenna port groups are </w:t>
      </w:r>
      <w:proofErr w:type="spellStart"/>
      <w:r>
        <w:rPr>
          <w:bCs/>
          <w:iCs/>
          <w:lang w:val="en-US"/>
        </w:rPr>
        <w:t>QCLed</w:t>
      </w:r>
      <w:proofErr w:type="spellEnd"/>
    </w:p>
    <w:p w:rsidR="00D74A0E" w:rsidRDefault="00D74A0E" w:rsidP="00557396">
      <w:pPr>
        <w:pStyle w:val="0Maintext"/>
        <w:spacing w:after="120" w:afterAutospacing="0" w:line="240" w:lineRule="auto"/>
        <w:ind w:firstLine="0"/>
        <w:rPr>
          <w:bCs/>
          <w:iCs/>
          <w:lang w:val="en-US"/>
        </w:rPr>
      </w:pPr>
    </w:p>
    <w:p w:rsidR="00D74A0E" w:rsidRDefault="001B4FA1" w:rsidP="001B4FA1">
      <w:pPr>
        <w:pStyle w:val="0Maintext"/>
        <w:spacing w:after="120" w:afterAutospacing="0" w:line="240" w:lineRule="auto"/>
        <w:ind w:firstLine="0"/>
        <w:jc w:val="center"/>
        <w:rPr>
          <w:bCs/>
          <w:iCs/>
          <w:lang w:val="en-US"/>
        </w:rPr>
      </w:pPr>
      <w:r w:rsidRPr="001B4FA1">
        <w:rPr>
          <w:bCs/>
          <w:iCs/>
          <w:noProof/>
          <w:lang w:val="en-US"/>
        </w:rPr>
        <w:drawing>
          <wp:inline distT="0" distB="0" distL="0" distR="0" wp14:anchorId="234DDFAC" wp14:editId="5807AC01">
            <wp:extent cx="5727700" cy="2449830"/>
            <wp:effectExtent l="0" t="0" r="0" b="0"/>
            <wp:docPr id="442995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995856" name=""/>
                    <pic:cNvPicPr/>
                  </pic:nvPicPr>
                  <pic:blipFill>
                    <a:blip r:embed="rId7"/>
                    <a:stretch>
                      <a:fillRect/>
                    </a:stretch>
                  </pic:blipFill>
                  <pic:spPr>
                    <a:xfrm>
                      <a:off x="0" y="0"/>
                      <a:ext cx="5727700" cy="2449830"/>
                    </a:xfrm>
                    <a:prstGeom prst="rect">
                      <a:avLst/>
                    </a:prstGeom>
                  </pic:spPr>
                </pic:pic>
              </a:graphicData>
            </a:graphic>
          </wp:inline>
        </w:drawing>
      </w:r>
    </w:p>
    <w:p w:rsidR="00D74A0E" w:rsidRPr="001B4FA1" w:rsidRDefault="00D74A0E" w:rsidP="001B4FA1">
      <w:pPr>
        <w:pStyle w:val="0Maintext"/>
        <w:spacing w:after="120" w:afterAutospacing="0" w:line="240" w:lineRule="auto"/>
        <w:ind w:firstLine="0"/>
        <w:jc w:val="center"/>
        <w:rPr>
          <w:b/>
          <w:iCs/>
          <w:lang w:val="en-US"/>
        </w:rPr>
      </w:pPr>
      <w:r w:rsidRPr="001B4FA1">
        <w:rPr>
          <w:b/>
          <w:iCs/>
          <w:lang w:val="en-US"/>
        </w:rPr>
        <w:t>Figure 1: Type1</w:t>
      </w:r>
      <w:r w:rsidR="001B4FA1" w:rsidRPr="001B4FA1">
        <w:rPr>
          <w:b/>
          <w:iCs/>
          <w:lang w:val="en-US"/>
        </w:rPr>
        <w:t>/2/3</w:t>
      </w:r>
      <w:r w:rsidRPr="001B4FA1">
        <w:rPr>
          <w:b/>
          <w:iCs/>
          <w:lang w:val="en-US"/>
        </w:rPr>
        <w:t xml:space="preserve"> antenna structure with Ng=4</w:t>
      </w:r>
    </w:p>
    <w:p w:rsidR="00D74A0E" w:rsidRDefault="001B4FA1" w:rsidP="00557396">
      <w:pPr>
        <w:pStyle w:val="0Maintext"/>
        <w:spacing w:after="120" w:afterAutospacing="0" w:line="240" w:lineRule="auto"/>
        <w:ind w:firstLine="0"/>
        <w:rPr>
          <w:bCs/>
          <w:iCs/>
          <w:lang w:val="en-US"/>
        </w:rPr>
      </w:pPr>
      <w:r>
        <w:rPr>
          <w:bCs/>
          <w:iCs/>
          <w:lang w:val="en-US"/>
        </w:rPr>
        <w:lastRenderedPageBreak/>
        <w:t>For Type1 UE, the precoders with the same non-zero-power coefficients from different antenna port groups may provide similar performance. Therefore, it is unnecessary to indicate such types of precoders. For Type2 UE, such precoders would provide different performance. For Type3 UE, the precoders with the same non-zero-power coefficients from different antenna port groups that share the same QCL property may provide similar performance, and other precoders may provide different performance.</w:t>
      </w:r>
    </w:p>
    <w:p w:rsidR="001B4FA1" w:rsidRDefault="001B4FA1" w:rsidP="00557396">
      <w:pPr>
        <w:pStyle w:val="0Maintext"/>
        <w:spacing w:after="120" w:afterAutospacing="0" w:line="240" w:lineRule="auto"/>
        <w:ind w:firstLine="0"/>
        <w:rPr>
          <w:bCs/>
          <w:iCs/>
          <w:lang w:val="en-US"/>
        </w:rPr>
      </w:pPr>
      <w:r>
        <w:rPr>
          <w:bCs/>
          <w:iCs/>
          <w:lang w:val="en-US"/>
        </w:rPr>
        <w:t xml:space="preserve">Therefore, with regard to the TRI/TPMI indication overhead, it is necessary to preclude some precoders for antenna port group selection for a certain type of UEs. </w:t>
      </w:r>
      <w:r w:rsidR="00482CC6">
        <w:rPr>
          <w:bCs/>
          <w:iCs/>
          <w:lang w:val="en-US"/>
        </w:rPr>
        <w:t xml:space="preserve">The partial-coherent and non-coherent precoders from different antenna ports group can be divided into several groups. The gNB can activate the precoder groups for TRI/TPMI indication. </w:t>
      </w:r>
      <w:r>
        <w:rPr>
          <w:bCs/>
          <w:iCs/>
          <w:lang w:val="en-US"/>
        </w:rPr>
        <w:t>The UE can report the UE capability to indicate whether the antenna port groups sharing the same QCL properties or not.</w:t>
      </w:r>
    </w:p>
    <w:p w:rsidR="001B4FA1" w:rsidRPr="00482CC6" w:rsidRDefault="001B4FA1" w:rsidP="00557396">
      <w:pPr>
        <w:pStyle w:val="0Maintext"/>
        <w:spacing w:after="120" w:afterAutospacing="0" w:line="240" w:lineRule="auto"/>
        <w:ind w:firstLine="0"/>
        <w:rPr>
          <w:b/>
          <w:i/>
          <w:lang w:val="en-US"/>
        </w:rPr>
      </w:pPr>
      <w:r w:rsidRPr="00482CC6">
        <w:rPr>
          <w:b/>
          <w:i/>
          <w:lang w:val="en-US"/>
        </w:rPr>
        <w:t>Proposal 1: Support the UE to report the UE capability indicating whether the antenna port groups sharing the same QCL properties or not.</w:t>
      </w:r>
    </w:p>
    <w:p w:rsidR="001B4FA1" w:rsidRPr="00482CC6" w:rsidRDefault="001B4FA1" w:rsidP="00557396">
      <w:pPr>
        <w:pStyle w:val="0Maintext"/>
        <w:spacing w:after="120" w:afterAutospacing="0" w:line="240" w:lineRule="auto"/>
        <w:ind w:firstLine="0"/>
        <w:rPr>
          <w:b/>
          <w:i/>
          <w:lang w:val="en-US"/>
        </w:rPr>
      </w:pPr>
      <w:r w:rsidRPr="00482CC6">
        <w:rPr>
          <w:b/>
          <w:i/>
          <w:lang w:val="en-US"/>
        </w:rPr>
        <w:t>Proposal 2: Support</w:t>
      </w:r>
      <w:r w:rsidR="00482CC6" w:rsidRPr="00482CC6">
        <w:rPr>
          <w:b/>
          <w:i/>
          <w:lang w:val="en-US"/>
        </w:rPr>
        <w:t xml:space="preserve"> to divide the partial-coherent and non-coherent precoders into several groups</w:t>
      </w:r>
    </w:p>
    <w:p w:rsidR="00482CC6" w:rsidRPr="00482CC6" w:rsidRDefault="00482CC6" w:rsidP="00482CC6">
      <w:pPr>
        <w:pStyle w:val="0Maintext"/>
        <w:numPr>
          <w:ilvl w:val="0"/>
          <w:numId w:val="51"/>
        </w:numPr>
        <w:spacing w:after="120" w:afterAutospacing="0" w:line="240" w:lineRule="auto"/>
        <w:rPr>
          <w:b/>
          <w:i/>
          <w:lang w:val="en-US"/>
        </w:rPr>
      </w:pPr>
      <w:r w:rsidRPr="00482CC6">
        <w:rPr>
          <w:b/>
          <w:i/>
          <w:lang w:val="en-US"/>
        </w:rPr>
        <w:t>The precoders with non-zero-power coefficients from the same antenna port groups are within the same group</w:t>
      </w:r>
    </w:p>
    <w:p w:rsidR="00482CC6" w:rsidRPr="00482CC6" w:rsidRDefault="00482CC6" w:rsidP="00482CC6">
      <w:pPr>
        <w:pStyle w:val="0Maintext"/>
        <w:numPr>
          <w:ilvl w:val="0"/>
          <w:numId w:val="51"/>
        </w:numPr>
        <w:spacing w:after="120" w:afterAutospacing="0" w:line="240" w:lineRule="auto"/>
        <w:rPr>
          <w:b/>
          <w:i/>
          <w:lang w:val="en-US"/>
        </w:rPr>
      </w:pPr>
      <w:r w:rsidRPr="00482CC6">
        <w:rPr>
          <w:b/>
          <w:i/>
          <w:lang w:val="en-US"/>
        </w:rPr>
        <w:t xml:space="preserve">Support the gNB to activate/deactivate the precoder groups, and the indicated precoder is based on the activated precoder groups. </w:t>
      </w:r>
    </w:p>
    <w:p w:rsidR="00C42331" w:rsidRDefault="00976152" w:rsidP="00AC0D3E">
      <w:pPr>
        <w:pStyle w:val="Heading2"/>
      </w:pPr>
      <w:r>
        <w:t>Spatial Domain Fallback operation</w:t>
      </w:r>
    </w:p>
    <w:p w:rsidR="00976152" w:rsidRDefault="00976152" w:rsidP="00557396">
      <w:pPr>
        <w:pStyle w:val="0Maintext"/>
        <w:spacing w:after="120" w:afterAutospacing="0" w:line="240" w:lineRule="auto"/>
        <w:ind w:firstLine="0"/>
        <w:rPr>
          <w:bCs/>
          <w:iCs/>
          <w:lang w:val="en-US"/>
        </w:rPr>
      </w:pPr>
      <w:r>
        <w:rPr>
          <w:bCs/>
          <w:iCs/>
          <w:lang w:val="en-US"/>
        </w:rPr>
        <w:t>For an 8Tx UE, the gNB may configure it to transmit the uplink signal from 2-port or 4-port as a spatial-domain fallback operation. Currently, UE is only able to report the UE capability indicating one supported full power mode and codebook subset. However, for such fallback operation, the UE may support different operations. For example, the UE may support full power mode 1 or mode 2 for 8Tx, but the UE is able to support the full power mode 0 when it is configured for 4Tx operation. Similarly, the UE may support 4-port partial-coherent transmission for 8Tx, but it is able to support full coherent transmission when it is configured for 4Tx operation. Thus, it is necessary to introduce the UE capability for each number of configured ports for UL transmission.</w:t>
      </w:r>
    </w:p>
    <w:p w:rsidR="00976152" w:rsidRPr="00976152" w:rsidRDefault="00976152" w:rsidP="00557396">
      <w:pPr>
        <w:pStyle w:val="0Maintext"/>
        <w:spacing w:after="120" w:afterAutospacing="0" w:line="240" w:lineRule="auto"/>
        <w:ind w:firstLine="0"/>
        <w:rPr>
          <w:b/>
          <w:i/>
          <w:lang w:val="en-US"/>
        </w:rPr>
      </w:pPr>
      <w:r w:rsidRPr="00976152">
        <w:rPr>
          <w:b/>
          <w:i/>
          <w:lang w:val="en-US"/>
        </w:rPr>
        <w:t xml:space="preserve">Proposal </w:t>
      </w:r>
      <w:r w:rsidR="00482CC6">
        <w:rPr>
          <w:b/>
          <w:i/>
          <w:lang w:val="en-US"/>
        </w:rPr>
        <w:t>3</w:t>
      </w:r>
      <w:r w:rsidRPr="00976152">
        <w:rPr>
          <w:b/>
          <w:i/>
          <w:lang w:val="en-US"/>
        </w:rPr>
        <w:t>: Support the 8Tx UE to report the UE capability with regard to spatial domain fallback operation, including:</w:t>
      </w:r>
    </w:p>
    <w:p w:rsidR="00976152" w:rsidRPr="00976152" w:rsidRDefault="00976152" w:rsidP="00976152">
      <w:pPr>
        <w:pStyle w:val="0Maintext"/>
        <w:numPr>
          <w:ilvl w:val="0"/>
          <w:numId w:val="31"/>
        </w:numPr>
        <w:spacing w:after="120" w:afterAutospacing="0" w:line="240" w:lineRule="auto"/>
        <w:rPr>
          <w:b/>
          <w:i/>
          <w:lang w:val="en-US"/>
        </w:rPr>
      </w:pPr>
      <w:r w:rsidRPr="00976152">
        <w:rPr>
          <w:b/>
          <w:i/>
          <w:lang w:val="en-US"/>
        </w:rPr>
        <w:t>Supported UL full power mode when it is configured as 2Tx, 4Tx and 8Tx based UL transmission</w:t>
      </w:r>
    </w:p>
    <w:p w:rsidR="00976152" w:rsidRPr="00976152" w:rsidRDefault="00976152" w:rsidP="00976152">
      <w:pPr>
        <w:pStyle w:val="0Maintext"/>
        <w:numPr>
          <w:ilvl w:val="0"/>
          <w:numId w:val="31"/>
        </w:numPr>
        <w:spacing w:after="120" w:afterAutospacing="0" w:line="240" w:lineRule="auto"/>
        <w:rPr>
          <w:b/>
          <w:i/>
          <w:lang w:val="en-US"/>
        </w:rPr>
      </w:pPr>
      <w:r w:rsidRPr="00976152">
        <w:rPr>
          <w:b/>
          <w:i/>
          <w:lang w:val="en-US"/>
        </w:rPr>
        <w:t>Supported codebook coherency subset when it is configured as 2Tx, 4Tx and 8Tx based UL transmission</w:t>
      </w:r>
    </w:p>
    <w:p w:rsidR="00AC0D3E" w:rsidRDefault="00AC0D3E" w:rsidP="00557396">
      <w:pPr>
        <w:pStyle w:val="0Maintext"/>
        <w:spacing w:after="120" w:afterAutospacing="0" w:line="240" w:lineRule="auto"/>
        <w:ind w:firstLine="0"/>
        <w:rPr>
          <w:bCs/>
          <w:iCs/>
          <w:lang w:val="en-US"/>
        </w:rPr>
      </w:pPr>
    </w:p>
    <w:p w:rsidR="00441483" w:rsidRDefault="00441483" w:rsidP="00441483">
      <w:pPr>
        <w:pStyle w:val="Heading2"/>
      </w:pPr>
      <w:r>
        <w:t>TPMI indication</w:t>
      </w:r>
    </w:p>
    <w:p w:rsidR="00441483" w:rsidRDefault="00441483" w:rsidP="00557396">
      <w:pPr>
        <w:pStyle w:val="0Maintext"/>
        <w:spacing w:after="120" w:afterAutospacing="0" w:line="240" w:lineRule="auto"/>
        <w:ind w:firstLine="0"/>
        <w:rPr>
          <w:bCs/>
          <w:iCs/>
          <w:lang w:val="en-US"/>
        </w:rPr>
      </w:pPr>
      <w:r>
        <w:rPr>
          <w:bCs/>
          <w:iCs/>
          <w:lang w:val="en-US"/>
        </w:rPr>
        <w:t>In RAN1 #11</w:t>
      </w:r>
      <w:r w:rsidR="00482CC6">
        <w:rPr>
          <w:bCs/>
          <w:iCs/>
          <w:lang w:val="en-US"/>
        </w:rPr>
        <w:t>2b</w:t>
      </w:r>
      <w:r>
        <w:rPr>
          <w:bCs/>
          <w:iCs/>
          <w:lang w:val="en-US"/>
        </w:rPr>
        <w:t xml:space="preserve">, </w:t>
      </w:r>
      <w:r w:rsidR="00482CC6">
        <w:rPr>
          <w:bCs/>
          <w:iCs/>
          <w:lang w:val="en-US"/>
        </w:rPr>
        <w:t>the following was agreed on TPMI indication.</w:t>
      </w:r>
    </w:p>
    <w:tbl>
      <w:tblPr>
        <w:tblStyle w:val="TableGrid"/>
        <w:tblW w:w="0" w:type="auto"/>
        <w:tblLook w:val="04A0" w:firstRow="1" w:lastRow="0" w:firstColumn="1" w:lastColumn="0" w:noHBand="0" w:noVBand="1"/>
      </w:tblPr>
      <w:tblGrid>
        <w:gridCol w:w="9010"/>
      </w:tblGrid>
      <w:tr w:rsidR="00441483" w:rsidTr="00441483">
        <w:tc>
          <w:tcPr>
            <w:tcW w:w="9010" w:type="dxa"/>
          </w:tcPr>
          <w:p w:rsidR="00482CC6" w:rsidRPr="00127B4D" w:rsidRDefault="00482CC6" w:rsidP="00482CC6">
            <w:pPr>
              <w:wordWrap w:val="0"/>
              <w:rPr>
                <w:rStyle w:val="apple-converted-space"/>
                <w:b/>
                <w:bCs/>
                <w:iCs/>
                <w:sz w:val="20"/>
                <w:szCs w:val="20"/>
                <w:highlight w:val="green"/>
              </w:rPr>
            </w:pPr>
            <w:r w:rsidRPr="00127B4D">
              <w:rPr>
                <w:rStyle w:val="Emphasis"/>
                <w:b/>
                <w:bCs/>
                <w:color w:val="000000"/>
                <w:sz w:val="20"/>
                <w:szCs w:val="20"/>
                <w:highlight w:val="green"/>
                <w:shd w:val="clear" w:color="auto" w:fill="FFFF00"/>
              </w:rPr>
              <w:t>Agreement</w:t>
            </w:r>
          </w:p>
          <w:p w:rsidR="00482CC6" w:rsidRPr="00127B4D" w:rsidRDefault="00482CC6" w:rsidP="00482CC6">
            <w:pPr>
              <w:wordWrap w:val="0"/>
              <w:rPr>
                <w:sz w:val="20"/>
                <w:szCs w:val="20"/>
              </w:rPr>
            </w:pPr>
            <w:r w:rsidRPr="00127B4D">
              <w:rPr>
                <w:rStyle w:val="Emphasis"/>
                <w:sz w:val="20"/>
                <w:szCs w:val="20"/>
              </w:rPr>
              <w:t>For partially coherent 8TX precoding with Ng =2, the precoder is based on up to two full-coherent 4TX precoders. Down-select one of the following options for precoder indication,</w:t>
            </w:r>
          </w:p>
          <w:p w:rsidR="00482CC6" w:rsidRPr="00127B4D" w:rsidRDefault="00482CC6" w:rsidP="00482CC6">
            <w:pPr>
              <w:pStyle w:val="mc-p0"/>
              <w:numPr>
                <w:ilvl w:val="0"/>
                <w:numId w:val="33"/>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Option 3 – Up to two 4TX TPMIs are indicated,</w:t>
            </w:r>
          </w:p>
          <w:p w:rsidR="00482CC6" w:rsidRPr="00127B4D" w:rsidRDefault="00482CC6" w:rsidP="00482CC6">
            <w:pPr>
              <w:pStyle w:val="mc-p0"/>
              <w:numPr>
                <w:ilvl w:val="1"/>
                <w:numId w:val="33"/>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When two TMPIs are indicated, the first is applied on one of antenna group, and the second is applied on the other antenna group,</w:t>
            </w:r>
          </w:p>
          <w:p w:rsidR="00482CC6" w:rsidRPr="00127B4D" w:rsidRDefault="00482CC6" w:rsidP="00482CC6">
            <w:pPr>
              <w:pStyle w:val="mc-p0"/>
              <w:numPr>
                <w:ilvl w:val="1"/>
                <w:numId w:val="33"/>
              </w:numPr>
              <w:wordWrap w:val="0"/>
              <w:spacing w:before="0" w:beforeAutospacing="0" w:after="0" w:afterAutospacing="0"/>
              <w:contextualSpacing/>
              <w:rPr>
                <w:rFonts w:ascii="Times New Roman" w:hAnsi="Times New Roman" w:cs="Times New Roman"/>
                <w:sz w:val="20"/>
                <w:szCs w:val="20"/>
              </w:rPr>
            </w:pPr>
            <w:proofErr w:type="gramStart"/>
            <w:r w:rsidRPr="00127B4D">
              <w:rPr>
                <w:rStyle w:val="Emphasis"/>
                <w:rFonts w:cs="Times New Roman"/>
                <w:sz w:val="20"/>
                <w:szCs w:val="20"/>
              </w:rPr>
              <w:t>FFS :</w:t>
            </w:r>
            <w:proofErr w:type="gramEnd"/>
            <w:r w:rsidRPr="00127B4D">
              <w:rPr>
                <w:rStyle w:val="Emphasis"/>
                <w:rFonts w:cs="Times New Roman"/>
                <w:sz w:val="20"/>
                <w:szCs w:val="20"/>
              </w:rPr>
              <w:t xml:space="preserve"> details of TPMI indication when one antenna group is used</w:t>
            </w:r>
          </w:p>
          <w:p w:rsidR="00482CC6" w:rsidRPr="00127B4D" w:rsidRDefault="00482CC6" w:rsidP="00482CC6">
            <w:pPr>
              <w:pStyle w:val="mc-p0"/>
              <w:numPr>
                <w:ilvl w:val="0"/>
                <w:numId w:val="33"/>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Option 4 – A single 8TX TPMI is indicated</w:t>
            </w:r>
          </w:p>
          <w:p w:rsidR="00482CC6" w:rsidRPr="00127B4D" w:rsidRDefault="00482CC6" w:rsidP="00482CC6">
            <w:pPr>
              <w:pStyle w:val="mc-p0"/>
              <w:numPr>
                <w:ilvl w:val="0"/>
                <w:numId w:val="33"/>
              </w:numPr>
              <w:wordWrap w:val="0"/>
              <w:spacing w:before="0" w:beforeAutospacing="0" w:after="0" w:afterAutospacing="0"/>
              <w:contextualSpacing/>
              <w:rPr>
                <w:rFonts w:ascii="Times New Roman" w:hAnsi="Times New Roman" w:cs="Times New Roman"/>
                <w:sz w:val="20"/>
                <w:szCs w:val="20"/>
              </w:rPr>
            </w:pPr>
            <w:r w:rsidRPr="00127B4D">
              <w:rPr>
                <w:rStyle w:val="Emphasis"/>
                <w:rFonts w:cs="Times New Roman"/>
                <w:sz w:val="20"/>
                <w:szCs w:val="20"/>
              </w:rPr>
              <w:t>Other options are not precluded</w:t>
            </w:r>
          </w:p>
          <w:p w:rsidR="00441483" w:rsidRPr="00441483" w:rsidRDefault="00441483" w:rsidP="00482CC6">
            <w:pPr>
              <w:pStyle w:val="ListParagraph"/>
              <w:autoSpaceDE w:val="0"/>
              <w:autoSpaceDN w:val="0"/>
              <w:snapToGrid w:val="0"/>
              <w:ind w:leftChars="0" w:left="720" w:firstLine="0"/>
              <w:contextualSpacing/>
              <w:jc w:val="both"/>
              <w:rPr>
                <w:rFonts w:ascii="Times New Roman" w:hAnsi="Times New Roman"/>
                <w:szCs w:val="20"/>
              </w:rPr>
            </w:pPr>
          </w:p>
        </w:tc>
      </w:tr>
    </w:tbl>
    <w:p w:rsidR="00441483" w:rsidRDefault="00441483" w:rsidP="00557396">
      <w:pPr>
        <w:pStyle w:val="0Maintext"/>
        <w:spacing w:after="120" w:afterAutospacing="0" w:line="240" w:lineRule="auto"/>
        <w:ind w:firstLine="0"/>
        <w:rPr>
          <w:bCs/>
          <w:iCs/>
          <w:lang w:val="en-US"/>
        </w:rPr>
      </w:pPr>
    </w:p>
    <w:p w:rsidR="00482CC6" w:rsidRDefault="00077F2D" w:rsidP="00557396">
      <w:pPr>
        <w:pStyle w:val="0Maintext"/>
        <w:spacing w:after="120" w:afterAutospacing="0" w:line="240" w:lineRule="auto"/>
        <w:ind w:firstLine="0"/>
        <w:rPr>
          <w:bCs/>
          <w:iCs/>
          <w:lang w:val="en-US"/>
        </w:rPr>
      </w:pPr>
      <w:r>
        <w:rPr>
          <w:bCs/>
          <w:iCs/>
          <w:lang w:val="en-US"/>
        </w:rPr>
        <w:t>Usually, joint indication could reduce the overhead for the control signaling. The potential drawback for joint indication is the forward compatibility. The joint indication could not be good for further extension. However, for 8Tx codebook-based transmission, the forward compatibility issue can be handled by enhancing the codebook. Therefore, with regard to the DCI overhead, joint indication (Option 4) is supported.</w:t>
      </w:r>
    </w:p>
    <w:p w:rsidR="007774C4" w:rsidRPr="007774C4" w:rsidRDefault="007774C4" w:rsidP="00557396">
      <w:pPr>
        <w:pStyle w:val="0Maintext"/>
        <w:spacing w:after="120" w:afterAutospacing="0" w:line="240" w:lineRule="auto"/>
        <w:ind w:firstLine="0"/>
        <w:rPr>
          <w:b/>
          <w:i/>
          <w:lang w:val="en-US"/>
        </w:rPr>
      </w:pPr>
      <w:r w:rsidRPr="007774C4">
        <w:rPr>
          <w:b/>
          <w:i/>
          <w:lang w:val="en-US"/>
        </w:rPr>
        <w:t xml:space="preserve">Proposal </w:t>
      </w:r>
      <w:r w:rsidR="00482CC6">
        <w:rPr>
          <w:b/>
          <w:i/>
          <w:lang w:val="en-US"/>
        </w:rPr>
        <w:t>4</w:t>
      </w:r>
      <w:r w:rsidRPr="007774C4">
        <w:rPr>
          <w:b/>
          <w:i/>
          <w:lang w:val="en-US"/>
        </w:rPr>
        <w:t xml:space="preserve">: </w:t>
      </w:r>
      <w:r w:rsidR="00077F2D">
        <w:rPr>
          <w:b/>
          <w:i/>
          <w:lang w:val="en-US"/>
        </w:rPr>
        <w:t>For precoder indication, support option 4 (a single 8Tx TPMI is indicated).</w:t>
      </w:r>
    </w:p>
    <w:p w:rsidR="00441483" w:rsidRDefault="00441483" w:rsidP="00557396">
      <w:pPr>
        <w:pStyle w:val="0Maintext"/>
        <w:spacing w:after="120" w:afterAutospacing="0" w:line="240" w:lineRule="auto"/>
        <w:ind w:firstLine="0"/>
        <w:rPr>
          <w:bCs/>
          <w:iCs/>
          <w:lang w:val="en-US"/>
        </w:rPr>
      </w:pPr>
    </w:p>
    <w:p w:rsidR="00482CC6" w:rsidRDefault="00482CC6" w:rsidP="00482CC6">
      <w:pPr>
        <w:pStyle w:val="Heading2"/>
      </w:pPr>
      <w:r>
        <w:t>Codebook coherency subset</w:t>
      </w:r>
    </w:p>
    <w:p w:rsidR="00482CC6" w:rsidRDefault="00482CC6" w:rsidP="00557396">
      <w:pPr>
        <w:pStyle w:val="0Maintext"/>
        <w:spacing w:after="120" w:afterAutospacing="0" w:line="240" w:lineRule="auto"/>
        <w:ind w:firstLine="0"/>
        <w:rPr>
          <w:bCs/>
          <w:iCs/>
          <w:lang w:val="en-US"/>
        </w:rPr>
      </w:pPr>
      <w:r>
        <w:rPr>
          <w:bCs/>
          <w:iCs/>
          <w:lang w:val="en-US"/>
        </w:rPr>
        <w:t>In RAN1 #112b, the following was agreed on codebook coherency subset configuration.</w:t>
      </w:r>
    </w:p>
    <w:tbl>
      <w:tblPr>
        <w:tblStyle w:val="TableGrid"/>
        <w:tblW w:w="0" w:type="auto"/>
        <w:tblLook w:val="04A0" w:firstRow="1" w:lastRow="0" w:firstColumn="1" w:lastColumn="0" w:noHBand="0" w:noVBand="1"/>
      </w:tblPr>
      <w:tblGrid>
        <w:gridCol w:w="9010"/>
      </w:tblGrid>
      <w:tr w:rsidR="00482CC6" w:rsidTr="00482CC6">
        <w:tc>
          <w:tcPr>
            <w:tcW w:w="9010" w:type="dxa"/>
          </w:tcPr>
          <w:p w:rsidR="00482CC6" w:rsidRPr="00127B4D" w:rsidRDefault="00482CC6" w:rsidP="00482CC6">
            <w:pPr>
              <w:wordWrap w:val="0"/>
              <w:rPr>
                <w:rStyle w:val="apple-converted-space"/>
                <w:b/>
                <w:bCs/>
                <w:iCs/>
                <w:sz w:val="20"/>
                <w:szCs w:val="20"/>
                <w:highlight w:val="green"/>
              </w:rPr>
            </w:pPr>
            <w:r w:rsidRPr="00127B4D">
              <w:rPr>
                <w:rStyle w:val="Emphasis"/>
                <w:b/>
                <w:bCs/>
                <w:color w:val="000000"/>
                <w:sz w:val="20"/>
                <w:szCs w:val="20"/>
                <w:highlight w:val="green"/>
                <w:shd w:val="clear" w:color="auto" w:fill="FFFF00"/>
              </w:rPr>
              <w:t>Agreement</w:t>
            </w:r>
          </w:p>
          <w:p w:rsidR="00482CC6" w:rsidRPr="00127B4D" w:rsidRDefault="00482CC6" w:rsidP="00482CC6">
            <w:pPr>
              <w:wordWrap w:val="0"/>
              <w:rPr>
                <w:rFonts w:eastAsia="SimSun"/>
                <w:sz w:val="20"/>
                <w:szCs w:val="20"/>
                <w:lang w:eastAsia="ko-KR"/>
              </w:rPr>
            </w:pPr>
            <w:r w:rsidRPr="00127B4D">
              <w:rPr>
                <w:rStyle w:val="Emphasis"/>
                <w:sz w:val="20"/>
                <w:szCs w:val="20"/>
              </w:rPr>
              <w:t>For codebook -based 8TX PUSCH transmission, down-select from,</w:t>
            </w:r>
          </w:p>
          <w:p w:rsidR="00482CC6" w:rsidRPr="00127B4D" w:rsidRDefault="00482CC6" w:rsidP="00482CC6">
            <w:pPr>
              <w:pStyle w:val="mc-p0"/>
              <w:numPr>
                <w:ilvl w:val="0"/>
                <w:numId w:val="39"/>
              </w:numPr>
              <w:wordWrap w:val="0"/>
              <w:spacing w:before="0" w:beforeAutospacing="0" w:after="0" w:afterAutospacing="0"/>
              <w:contextualSpacing/>
              <w:rPr>
                <w:rStyle w:val="Emphasis"/>
                <w:rFonts w:cs="Times New Roman"/>
                <w:sz w:val="20"/>
                <w:szCs w:val="20"/>
              </w:rPr>
            </w:pPr>
            <w:r w:rsidRPr="00127B4D">
              <w:rPr>
                <w:rStyle w:val="Emphasis"/>
                <w:rFonts w:cs="Times New Roman"/>
                <w:sz w:val="20"/>
                <w:szCs w:val="20"/>
              </w:rPr>
              <w:t>Alt1</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A fully-coherent UE (Ng =1) can be configured with precoders considered for at least one or more Ng cases, i.e., Ng =1, 2, 4, 8</w:t>
            </w:r>
          </w:p>
          <w:p w:rsidR="00482CC6" w:rsidRPr="00127B4D" w:rsidRDefault="00482CC6" w:rsidP="00482CC6">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combinations of Ng value(s), to be considered</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=2 can be configured with precoders considered for at least one or more Ng cases, i.e., Ng =2, 4, 8</w:t>
            </w:r>
          </w:p>
          <w:p w:rsidR="00482CC6" w:rsidRPr="00127B4D" w:rsidRDefault="00482CC6" w:rsidP="00482CC6">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combinations of Ng value(s), to be considered</w:t>
            </w:r>
          </w:p>
          <w:p w:rsidR="00482CC6" w:rsidRPr="00127B4D" w:rsidRDefault="00482CC6" w:rsidP="00482CC6">
            <w:pPr>
              <w:pStyle w:val="mc-p0"/>
              <w:numPr>
                <w:ilvl w:val="1"/>
                <w:numId w:val="39"/>
              </w:numPr>
              <w:wordWrap w:val="0"/>
              <w:spacing w:before="0" w:beforeAutospacing="0" w:after="0" w:afterAutospacing="0"/>
              <w:contextualSpacing/>
              <w:rPr>
                <w:rStyle w:val="Emphasis"/>
                <w:rFonts w:cs="Times New Roman"/>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=4, can be configured with precoders considered for at least one or more  Ng cases, i.e., Ng= 4, 8</w:t>
            </w:r>
          </w:p>
          <w:p w:rsidR="00482CC6" w:rsidRPr="00127B4D" w:rsidRDefault="00482CC6" w:rsidP="00482CC6">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combinations of Ng value(s), if any, to be considered</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non-coherent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Ng =8, can only be configured with precoders considered for Ng = 8</w:t>
            </w:r>
          </w:p>
          <w:p w:rsidR="00482CC6" w:rsidRPr="00127B4D" w:rsidRDefault="00482CC6" w:rsidP="00482CC6">
            <w:pPr>
              <w:pStyle w:val="mc-p0"/>
              <w:numPr>
                <w:ilvl w:val="0"/>
                <w:numId w:val="39"/>
              </w:numPr>
              <w:wordWrap w:val="0"/>
              <w:spacing w:before="0" w:beforeAutospacing="0" w:after="0" w:afterAutospacing="0"/>
              <w:contextualSpacing/>
              <w:rPr>
                <w:rStyle w:val="Emphasis"/>
                <w:rFonts w:cs="Times New Roman"/>
                <w:sz w:val="20"/>
                <w:szCs w:val="20"/>
              </w:rPr>
            </w:pPr>
            <w:r w:rsidRPr="00127B4D">
              <w:rPr>
                <w:rStyle w:val="Emphasis"/>
                <w:rFonts w:cs="Times New Roman"/>
                <w:sz w:val="20"/>
                <w:szCs w:val="20"/>
              </w:rPr>
              <w:t xml:space="preserve">Alt2 </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A fully-coherent UE (Ng =1) can only be configured with precoders considered for one of Ng cases, i.e., Ng =1, 2, 4, 8</w:t>
            </w:r>
          </w:p>
          <w:p w:rsidR="00482CC6" w:rsidRPr="00127B4D" w:rsidRDefault="00482CC6" w:rsidP="00482CC6">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Ng value(s), to be considered</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=2, can only be configured with precoders considered for one of Ng cases, i.e., Ng =2, 4, 8</w:t>
            </w:r>
          </w:p>
          <w:p w:rsidR="00482CC6" w:rsidRPr="00127B4D" w:rsidRDefault="00482CC6" w:rsidP="00482CC6">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Ng value(s), to be considered</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=4, can only be configured with precoders considered for one of Ng cases, i.e., Ng =4, 8</w:t>
            </w:r>
          </w:p>
          <w:p w:rsidR="00482CC6" w:rsidRPr="00127B4D" w:rsidRDefault="00482CC6" w:rsidP="00482CC6">
            <w:pPr>
              <w:pStyle w:val="mc-p0"/>
              <w:numPr>
                <w:ilvl w:val="2"/>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which Ng value(s), to be considered</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non-coherent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=8, can only be configured with precoders considered for Ng = 8</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FFS whether/how the configuration can be done via RRC or MAC-CE.</w:t>
            </w:r>
          </w:p>
          <w:p w:rsidR="00482CC6" w:rsidRPr="00127B4D" w:rsidRDefault="00482CC6" w:rsidP="00482CC6">
            <w:pPr>
              <w:pStyle w:val="mc-p0"/>
              <w:numPr>
                <w:ilvl w:val="0"/>
                <w:numId w:val="39"/>
              </w:numPr>
              <w:wordWrap w:val="0"/>
              <w:spacing w:before="0" w:beforeAutospacing="0" w:after="0" w:afterAutospacing="0"/>
              <w:contextualSpacing/>
              <w:rPr>
                <w:rStyle w:val="Emphasis"/>
                <w:rFonts w:cs="Times New Roman"/>
                <w:sz w:val="20"/>
                <w:szCs w:val="20"/>
              </w:rPr>
            </w:pPr>
            <w:r w:rsidRPr="00127B4D">
              <w:rPr>
                <w:rStyle w:val="Emphasis"/>
                <w:rFonts w:cs="Times New Roman"/>
                <w:sz w:val="20"/>
                <w:szCs w:val="20"/>
              </w:rPr>
              <w:t>Alt3</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A fully-coherent UE (Ng =1) can only be configured with precoders considered for Ng =1</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=2, can only use precoders considered for Ng =2</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partially-coherent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=4, can only use precoders considered for Ng =4</w:t>
            </w:r>
          </w:p>
          <w:p w:rsidR="00482CC6" w:rsidRPr="00127B4D" w:rsidRDefault="00482CC6" w:rsidP="00482CC6">
            <w:pPr>
              <w:pStyle w:val="mc-p0"/>
              <w:numPr>
                <w:ilvl w:val="1"/>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 xml:space="preserve">A non-coherent </w:t>
            </w:r>
            <w:proofErr w:type="gramStart"/>
            <w:r w:rsidRPr="00127B4D">
              <w:rPr>
                <w:rStyle w:val="Emphasis"/>
                <w:rFonts w:cs="Times New Roman"/>
                <w:sz w:val="20"/>
                <w:szCs w:val="20"/>
              </w:rPr>
              <w:t>UE ,</w:t>
            </w:r>
            <w:proofErr w:type="gramEnd"/>
            <w:r w:rsidRPr="00127B4D">
              <w:rPr>
                <w:rStyle w:val="Emphasis"/>
                <w:rFonts w:cs="Times New Roman"/>
                <w:sz w:val="20"/>
                <w:szCs w:val="20"/>
              </w:rPr>
              <w:t xml:space="preserve"> with Ng =8, can only use precoders considered for Ng = 8</w:t>
            </w:r>
          </w:p>
          <w:p w:rsidR="00482CC6" w:rsidRPr="00127B4D" w:rsidRDefault="00482CC6" w:rsidP="00482CC6">
            <w:pPr>
              <w:pStyle w:val="mc-p0"/>
              <w:numPr>
                <w:ilvl w:val="0"/>
                <w:numId w:val="39"/>
              </w:numPr>
              <w:wordWrap w:val="0"/>
              <w:spacing w:before="0" w:beforeAutospacing="0" w:after="0" w:afterAutospacing="0"/>
              <w:contextualSpacing/>
              <w:rPr>
                <w:rFonts w:ascii="Times New Roman" w:hAnsi="Times New Roman" w:cs="Times New Roman"/>
                <w:i/>
                <w:iCs/>
                <w:sz w:val="20"/>
                <w:szCs w:val="20"/>
              </w:rPr>
            </w:pPr>
            <w:r w:rsidRPr="00127B4D">
              <w:rPr>
                <w:rStyle w:val="Emphasis"/>
                <w:rFonts w:cs="Times New Roman"/>
                <w:sz w:val="20"/>
                <w:szCs w:val="20"/>
              </w:rPr>
              <w:t>Other alternatives are not precluded</w:t>
            </w:r>
          </w:p>
          <w:p w:rsidR="00482CC6" w:rsidRPr="00127B4D" w:rsidRDefault="00482CC6" w:rsidP="00482CC6">
            <w:pPr>
              <w:wordWrap w:val="0"/>
              <w:rPr>
                <w:sz w:val="20"/>
                <w:szCs w:val="20"/>
              </w:rPr>
            </w:pPr>
            <w:r w:rsidRPr="00127B4D">
              <w:rPr>
                <w:rStyle w:val="Emphasis"/>
                <w:sz w:val="20"/>
                <w:szCs w:val="20"/>
              </w:rPr>
              <w:t>Note: For an 8TX UE, Ng =8 can represent a non-coherent UE.</w:t>
            </w:r>
          </w:p>
          <w:p w:rsidR="00482CC6" w:rsidRDefault="00482CC6" w:rsidP="00557396">
            <w:pPr>
              <w:pStyle w:val="0Maintext"/>
              <w:spacing w:after="120" w:afterAutospacing="0" w:line="240" w:lineRule="auto"/>
              <w:ind w:firstLine="0"/>
              <w:rPr>
                <w:bCs/>
                <w:iCs/>
                <w:lang w:val="en-US"/>
              </w:rPr>
            </w:pPr>
          </w:p>
        </w:tc>
      </w:tr>
    </w:tbl>
    <w:p w:rsidR="00482CC6" w:rsidRDefault="00482CC6" w:rsidP="00557396">
      <w:pPr>
        <w:pStyle w:val="0Maintext"/>
        <w:spacing w:after="120" w:afterAutospacing="0" w:line="240" w:lineRule="auto"/>
        <w:ind w:firstLine="0"/>
        <w:rPr>
          <w:bCs/>
          <w:iCs/>
          <w:lang w:val="en-US"/>
        </w:rPr>
      </w:pPr>
    </w:p>
    <w:p w:rsidR="00482CC6" w:rsidRDefault="00482CC6" w:rsidP="00557396">
      <w:pPr>
        <w:pStyle w:val="0Maintext"/>
        <w:spacing w:after="120" w:afterAutospacing="0" w:line="240" w:lineRule="auto"/>
        <w:ind w:firstLine="0"/>
        <w:rPr>
          <w:bCs/>
          <w:iCs/>
          <w:lang w:val="en-US"/>
        </w:rPr>
      </w:pPr>
      <w:r>
        <w:rPr>
          <w:bCs/>
          <w:iCs/>
          <w:lang w:val="en-US"/>
        </w:rPr>
        <w:t>Compared to Alt1 and Alt2, Alt3 precludes the antenna port selection for high-performance UE, e.g., fully-coherent UE. The antenna port selection based precoder could still be useful when some ports are blocked or the UE with different PA architecture. Therefore, Alt3 should be precluded. There are similar problem</w:t>
      </w:r>
      <w:r w:rsidR="00DC3B64">
        <w:rPr>
          <w:bCs/>
          <w:iCs/>
          <w:lang w:val="en-US"/>
        </w:rPr>
        <w:t>s</w:t>
      </w:r>
      <w:r>
        <w:rPr>
          <w:bCs/>
          <w:iCs/>
          <w:lang w:val="en-US"/>
        </w:rPr>
        <w:t xml:space="preserve"> for Alt2, since Alt2 only supports one configuration of Ng. Thus, Alt1 should be supported.</w:t>
      </w:r>
    </w:p>
    <w:p w:rsidR="00482CC6" w:rsidRPr="00482CC6" w:rsidRDefault="00482CC6" w:rsidP="00557396">
      <w:pPr>
        <w:pStyle w:val="0Maintext"/>
        <w:spacing w:after="120" w:afterAutospacing="0" w:line="240" w:lineRule="auto"/>
        <w:ind w:firstLine="0"/>
        <w:rPr>
          <w:rFonts w:cs="Times New Roman"/>
          <w:b/>
          <w:i/>
          <w:lang w:val="en-US"/>
        </w:rPr>
      </w:pPr>
      <w:r w:rsidRPr="00482CC6">
        <w:rPr>
          <w:rFonts w:cs="Times New Roman"/>
          <w:b/>
          <w:i/>
          <w:lang w:val="en-US"/>
        </w:rPr>
        <w:t xml:space="preserve">Proposal </w:t>
      </w:r>
      <w:r>
        <w:rPr>
          <w:rFonts w:cs="Times New Roman"/>
          <w:b/>
          <w:i/>
          <w:lang w:val="en-US"/>
        </w:rPr>
        <w:t>5</w:t>
      </w:r>
      <w:r w:rsidRPr="00482CC6">
        <w:rPr>
          <w:rFonts w:cs="Times New Roman"/>
          <w:b/>
          <w:i/>
          <w:lang w:val="en-US"/>
        </w:rPr>
        <w:t>: For codebook coherency subset configuration, support Alt1.</w:t>
      </w:r>
    </w:p>
    <w:p w:rsidR="00482CC6" w:rsidRPr="00482CC6" w:rsidRDefault="00482CC6" w:rsidP="00482CC6">
      <w:pPr>
        <w:pStyle w:val="mc-p0"/>
        <w:numPr>
          <w:ilvl w:val="0"/>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A fully-coherent UE (Ng =1) can be configured with precoders considered for at least one or more Ng cases, i.e., Ng =1, 2, 4, 8</w:t>
      </w:r>
    </w:p>
    <w:p w:rsidR="00482CC6" w:rsidRPr="00482CC6" w:rsidRDefault="00482CC6" w:rsidP="00482CC6">
      <w:pPr>
        <w:pStyle w:val="mc-p0"/>
        <w:numPr>
          <w:ilvl w:val="1"/>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FFS which combinations of Ng value(s), to be considered</w:t>
      </w:r>
    </w:p>
    <w:p w:rsidR="00482CC6" w:rsidRPr="00482CC6" w:rsidRDefault="00482CC6" w:rsidP="00482CC6">
      <w:pPr>
        <w:pStyle w:val="mc-p0"/>
        <w:numPr>
          <w:ilvl w:val="0"/>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 xml:space="preserve">A partially-coherent </w:t>
      </w:r>
      <w:r w:rsidR="00FE766E" w:rsidRPr="00482CC6">
        <w:rPr>
          <w:rStyle w:val="Emphasis"/>
          <w:rFonts w:ascii="Times New Roman" w:hAnsi="Times New Roman" w:cs="Times New Roman"/>
          <w:b/>
          <w:iCs w:val="0"/>
          <w:sz w:val="20"/>
          <w:szCs w:val="20"/>
        </w:rPr>
        <w:t>UE,</w:t>
      </w:r>
      <w:r w:rsidRPr="00482CC6">
        <w:rPr>
          <w:rStyle w:val="Emphasis"/>
          <w:rFonts w:ascii="Times New Roman" w:hAnsi="Times New Roman" w:cs="Times New Roman"/>
          <w:b/>
          <w:iCs w:val="0"/>
          <w:sz w:val="20"/>
          <w:szCs w:val="20"/>
        </w:rPr>
        <w:t xml:space="preserve"> with Ng =2 can be configured with precoders considered for at least one or more Ng cases, i.e., Ng =2, 4, 8</w:t>
      </w:r>
    </w:p>
    <w:p w:rsidR="00482CC6" w:rsidRPr="00482CC6" w:rsidRDefault="00482CC6" w:rsidP="00482CC6">
      <w:pPr>
        <w:pStyle w:val="mc-p0"/>
        <w:numPr>
          <w:ilvl w:val="1"/>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FFS which combinations of Ng value(s), to be considered</w:t>
      </w:r>
    </w:p>
    <w:p w:rsidR="00482CC6" w:rsidRPr="00482CC6" w:rsidRDefault="00482CC6" w:rsidP="00482CC6">
      <w:pPr>
        <w:pStyle w:val="mc-p0"/>
        <w:numPr>
          <w:ilvl w:val="0"/>
          <w:numId w:val="39"/>
        </w:numPr>
        <w:wordWrap w:val="0"/>
        <w:spacing w:before="0" w:beforeAutospacing="0" w:after="0" w:afterAutospacing="0"/>
        <w:contextualSpacing/>
        <w:rPr>
          <w:rStyle w:val="Emphasis"/>
          <w:rFonts w:ascii="Times New Roman" w:hAnsi="Times New Roman" w:cs="Times New Roman"/>
          <w:b/>
          <w:iCs w:val="0"/>
          <w:sz w:val="20"/>
          <w:szCs w:val="20"/>
        </w:rPr>
      </w:pPr>
      <w:r w:rsidRPr="00482CC6">
        <w:rPr>
          <w:rStyle w:val="Emphasis"/>
          <w:rFonts w:ascii="Times New Roman" w:hAnsi="Times New Roman" w:cs="Times New Roman"/>
          <w:b/>
          <w:iCs w:val="0"/>
          <w:sz w:val="20"/>
          <w:szCs w:val="20"/>
        </w:rPr>
        <w:t xml:space="preserve">A partially-coherent </w:t>
      </w:r>
      <w:r w:rsidR="00FE766E" w:rsidRPr="00482CC6">
        <w:rPr>
          <w:rStyle w:val="Emphasis"/>
          <w:rFonts w:ascii="Times New Roman" w:hAnsi="Times New Roman" w:cs="Times New Roman"/>
          <w:b/>
          <w:iCs w:val="0"/>
          <w:sz w:val="20"/>
          <w:szCs w:val="20"/>
        </w:rPr>
        <w:t>UE,</w:t>
      </w:r>
      <w:r w:rsidRPr="00482CC6">
        <w:rPr>
          <w:rStyle w:val="Emphasis"/>
          <w:rFonts w:ascii="Times New Roman" w:hAnsi="Times New Roman" w:cs="Times New Roman"/>
          <w:b/>
          <w:iCs w:val="0"/>
          <w:sz w:val="20"/>
          <w:szCs w:val="20"/>
        </w:rPr>
        <w:t xml:space="preserve"> with Ng =4, can be configured with precoders considered for at least one or more Ng cases, i.e., Ng= 4, 8</w:t>
      </w:r>
    </w:p>
    <w:p w:rsidR="00482CC6" w:rsidRPr="00482CC6" w:rsidRDefault="00482CC6" w:rsidP="00482CC6">
      <w:pPr>
        <w:pStyle w:val="mc-p0"/>
        <w:numPr>
          <w:ilvl w:val="1"/>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FFS which combinations of Ng value(s), if any, to be considered</w:t>
      </w:r>
    </w:p>
    <w:p w:rsidR="00482CC6" w:rsidRPr="00482CC6" w:rsidRDefault="00482CC6" w:rsidP="00482CC6">
      <w:pPr>
        <w:pStyle w:val="mc-p0"/>
        <w:numPr>
          <w:ilvl w:val="0"/>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 xml:space="preserve">A non-coherent </w:t>
      </w:r>
      <w:r w:rsidR="00FE766E" w:rsidRPr="00482CC6">
        <w:rPr>
          <w:rStyle w:val="Emphasis"/>
          <w:rFonts w:ascii="Times New Roman" w:hAnsi="Times New Roman" w:cs="Times New Roman"/>
          <w:b/>
          <w:iCs w:val="0"/>
          <w:sz w:val="20"/>
          <w:szCs w:val="20"/>
        </w:rPr>
        <w:t>UE,</w:t>
      </w:r>
      <w:r w:rsidRPr="00482CC6">
        <w:rPr>
          <w:rStyle w:val="Emphasis"/>
          <w:rFonts w:ascii="Times New Roman" w:hAnsi="Times New Roman" w:cs="Times New Roman"/>
          <w:b/>
          <w:iCs w:val="0"/>
          <w:sz w:val="20"/>
          <w:szCs w:val="20"/>
        </w:rPr>
        <w:t xml:space="preserve"> Ng =8, can only be configured with precoders considered for Ng = 8</w:t>
      </w:r>
    </w:p>
    <w:p w:rsidR="00482CC6" w:rsidRPr="0061491E" w:rsidRDefault="00482CC6"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F28A9">
        <w:rPr>
          <w:lang w:val="en-US" w:eastAsia="zh-CN"/>
        </w:rPr>
        <w:t>8Tx enhancement</w:t>
      </w:r>
      <w:r>
        <w:rPr>
          <w:lang w:val="en-US" w:eastAsia="zh-CN"/>
        </w:rPr>
        <w:t>. Based on the discussion, the following proposals have been achieved.</w:t>
      </w:r>
    </w:p>
    <w:p w:rsidR="00077F2D" w:rsidRPr="00482CC6" w:rsidRDefault="00077F2D" w:rsidP="00077F2D">
      <w:pPr>
        <w:pStyle w:val="0Maintext"/>
        <w:spacing w:after="120" w:afterAutospacing="0" w:line="240" w:lineRule="auto"/>
        <w:ind w:firstLine="0"/>
        <w:rPr>
          <w:b/>
          <w:i/>
          <w:lang w:val="en-US"/>
        </w:rPr>
      </w:pPr>
      <w:r w:rsidRPr="00482CC6">
        <w:rPr>
          <w:b/>
          <w:i/>
          <w:lang w:val="en-US"/>
        </w:rPr>
        <w:t>Proposal 1: Support the UE to report the UE capability indicating whether the antenna port groups sharing the same QCL properties or not.</w:t>
      </w:r>
    </w:p>
    <w:p w:rsidR="00077F2D" w:rsidRPr="00482CC6" w:rsidRDefault="00077F2D" w:rsidP="00077F2D">
      <w:pPr>
        <w:pStyle w:val="0Maintext"/>
        <w:spacing w:after="120" w:afterAutospacing="0" w:line="240" w:lineRule="auto"/>
        <w:ind w:firstLine="0"/>
        <w:rPr>
          <w:b/>
          <w:i/>
          <w:lang w:val="en-US"/>
        </w:rPr>
      </w:pPr>
      <w:r w:rsidRPr="00482CC6">
        <w:rPr>
          <w:b/>
          <w:i/>
          <w:lang w:val="en-US"/>
        </w:rPr>
        <w:t>Proposal 2: Support to divide the partial-coherent and non-coherent precoders into several groups</w:t>
      </w:r>
    </w:p>
    <w:p w:rsidR="00077F2D" w:rsidRPr="00482CC6" w:rsidRDefault="00077F2D" w:rsidP="00077F2D">
      <w:pPr>
        <w:pStyle w:val="0Maintext"/>
        <w:numPr>
          <w:ilvl w:val="0"/>
          <w:numId w:val="51"/>
        </w:numPr>
        <w:spacing w:after="120" w:afterAutospacing="0" w:line="240" w:lineRule="auto"/>
        <w:rPr>
          <w:b/>
          <w:i/>
          <w:lang w:val="en-US"/>
        </w:rPr>
      </w:pPr>
      <w:r w:rsidRPr="00482CC6">
        <w:rPr>
          <w:b/>
          <w:i/>
          <w:lang w:val="en-US"/>
        </w:rPr>
        <w:t>The precoders with non-zero-power coefficients from the same antenna port groups are within the same group</w:t>
      </w:r>
    </w:p>
    <w:p w:rsidR="00077F2D" w:rsidRPr="00077F2D" w:rsidRDefault="00077F2D" w:rsidP="00077F2D">
      <w:pPr>
        <w:pStyle w:val="0Maintext"/>
        <w:numPr>
          <w:ilvl w:val="0"/>
          <w:numId w:val="51"/>
        </w:numPr>
        <w:spacing w:after="120" w:afterAutospacing="0" w:line="240" w:lineRule="auto"/>
        <w:rPr>
          <w:b/>
          <w:i/>
          <w:lang w:val="en-US"/>
        </w:rPr>
      </w:pPr>
      <w:r w:rsidRPr="00482CC6">
        <w:rPr>
          <w:b/>
          <w:i/>
          <w:lang w:val="en-US"/>
        </w:rPr>
        <w:t xml:space="preserve">Support the gNB to activate/deactivate the precoder groups, and the indicated precoder is based on the activated precoder groups. </w:t>
      </w:r>
    </w:p>
    <w:p w:rsidR="00077F2D" w:rsidRPr="00976152" w:rsidRDefault="00077F2D" w:rsidP="00077F2D">
      <w:pPr>
        <w:pStyle w:val="0Maintext"/>
        <w:spacing w:after="120" w:afterAutospacing="0" w:line="240" w:lineRule="auto"/>
        <w:ind w:firstLine="0"/>
        <w:rPr>
          <w:b/>
          <w:i/>
          <w:lang w:val="en-US"/>
        </w:rPr>
      </w:pPr>
      <w:r w:rsidRPr="00976152">
        <w:rPr>
          <w:b/>
          <w:i/>
          <w:lang w:val="en-US"/>
        </w:rPr>
        <w:t xml:space="preserve">Proposal </w:t>
      </w:r>
      <w:r>
        <w:rPr>
          <w:b/>
          <w:i/>
          <w:lang w:val="en-US"/>
        </w:rPr>
        <w:t>3</w:t>
      </w:r>
      <w:r w:rsidRPr="00976152">
        <w:rPr>
          <w:b/>
          <w:i/>
          <w:lang w:val="en-US"/>
        </w:rPr>
        <w:t>: Support the 8Tx UE to report the UE capability with regard to spatial domain fallback operation, including:</w:t>
      </w:r>
    </w:p>
    <w:p w:rsidR="00077F2D" w:rsidRPr="00976152" w:rsidRDefault="00077F2D" w:rsidP="00077F2D">
      <w:pPr>
        <w:pStyle w:val="0Maintext"/>
        <w:numPr>
          <w:ilvl w:val="0"/>
          <w:numId w:val="31"/>
        </w:numPr>
        <w:spacing w:after="120" w:afterAutospacing="0" w:line="240" w:lineRule="auto"/>
        <w:rPr>
          <w:b/>
          <w:i/>
          <w:lang w:val="en-US"/>
        </w:rPr>
      </w:pPr>
      <w:r w:rsidRPr="00976152">
        <w:rPr>
          <w:b/>
          <w:i/>
          <w:lang w:val="en-US"/>
        </w:rPr>
        <w:t>Supported UL full power mode when it is configured as 2Tx, 4Tx and 8Tx based UL transmission</w:t>
      </w:r>
    </w:p>
    <w:p w:rsidR="00077F2D" w:rsidRPr="00077F2D" w:rsidRDefault="00077F2D" w:rsidP="00077F2D">
      <w:pPr>
        <w:pStyle w:val="0Maintext"/>
        <w:numPr>
          <w:ilvl w:val="0"/>
          <w:numId w:val="31"/>
        </w:numPr>
        <w:spacing w:after="120" w:afterAutospacing="0" w:line="240" w:lineRule="auto"/>
        <w:rPr>
          <w:b/>
          <w:i/>
          <w:lang w:val="en-US"/>
        </w:rPr>
      </w:pPr>
      <w:r w:rsidRPr="00976152">
        <w:rPr>
          <w:b/>
          <w:i/>
          <w:lang w:val="en-US"/>
        </w:rPr>
        <w:t>Supported codebook coherency subset when it is configured as 2Tx, 4Tx and 8Tx based UL transmission</w:t>
      </w:r>
    </w:p>
    <w:p w:rsidR="00077F2D" w:rsidRPr="007774C4" w:rsidRDefault="00077F2D" w:rsidP="00077F2D">
      <w:pPr>
        <w:pStyle w:val="0Maintext"/>
        <w:spacing w:after="120" w:afterAutospacing="0" w:line="240" w:lineRule="auto"/>
        <w:ind w:firstLine="0"/>
        <w:rPr>
          <w:b/>
          <w:i/>
          <w:lang w:val="en-US"/>
        </w:rPr>
      </w:pPr>
      <w:r w:rsidRPr="007774C4">
        <w:rPr>
          <w:b/>
          <w:i/>
          <w:lang w:val="en-US"/>
        </w:rPr>
        <w:t xml:space="preserve">Proposal </w:t>
      </w:r>
      <w:r>
        <w:rPr>
          <w:b/>
          <w:i/>
          <w:lang w:val="en-US"/>
        </w:rPr>
        <w:t>4</w:t>
      </w:r>
      <w:r w:rsidRPr="007774C4">
        <w:rPr>
          <w:b/>
          <w:i/>
          <w:lang w:val="en-US"/>
        </w:rPr>
        <w:t xml:space="preserve">: </w:t>
      </w:r>
      <w:r>
        <w:rPr>
          <w:b/>
          <w:i/>
          <w:lang w:val="en-US"/>
        </w:rPr>
        <w:t>For precoder indication, support option 4 (a single 8Tx TPMI is indicated).</w:t>
      </w:r>
    </w:p>
    <w:p w:rsidR="00077F2D" w:rsidRPr="00482CC6" w:rsidRDefault="00077F2D" w:rsidP="00077F2D">
      <w:pPr>
        <w:pStyle w:val="0Maintext"/>
        <w:spacing w:after="120" w:afterAutospacing="0" w:line="240" w:lineRule="auto"/>
        <w:ind w:firstLine="0"/>
        <w:rPr>
          <w:rFonts w:cs="Times New Roman"/>
          <w:b/>
          <w:i/>
          <w:lang w:val="en-US"/>
        </w:rPr>
      </w:pPr>
      <w:r w:rsidRPr="00482CC6">
        <w:rPr>
          <w:rFonts w:cs="Times New Roman"/>
          <w:b/>
          <w:i/>
          <w:lang w:val="en-US"/>
        </w:rPr>
        <w:t xml:space="preserve">Proposal </w:t>
      </w:r>
      <w:r>
        <w:rPr>
          <w:rFonts w:cs="Times New Roman"/>
          <w:b/>
          <w:i/>
          <w:lang w:val="en-US"/>
        </w:rPr>
        <w:t>5</w:t>
      </w:r>
      <w:r w:rsidRPr="00482CC6">
        <w:rPr>
          <w:rFonts w:cs="Times New Roman"/>
          <w:b/>
          <w:i/>
          <w:lang w:val="en-US"/>
        </w:rPr>
        <w:t>: For codebook coherency subset configuration, support Alt1.</w:t>
      </w:r>
    </w:p>
    <w:p w:rsidR="00077F2D" w:rsidRPr="00482CC6" w:rsidRDefault="00077F2D" w:rsidP="00077F2D">
      <w:pPr>
        <w:pStyle w:val="mc-p0"/>
        <w:numPr>
          <w:ilvl w:val="0"/>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A fully-coherent UE (Ng =1) can be configured with precoders considered for at least one or more Ng cases, i.e., Ng =1, 2, 4, 8</w:t>
      </w:r>
    </w:p>
    <w:p w:rsidR="00077F2D" w:rsidRPr="00482CC6" w:rsidRDefault="00077F2D" w:rsidP="00077F2D">
      <w:pPr>
        <w:pStyle w:val="mc-p0"/>
        <w:numPr>
          <w:ilvl w:val="1"/>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FFS which combinations of Ng value(s), to be considered</w:t>
      </w:r>
    </w:p>
    <w:p w:rsidR="00077F2D" w:rsidRPr="00482CC6" w:rsidRDefault="00077F2D" w:rsidP="00077F2D">
      <w:pPr>
        <w:pStyle w:val="mc-p0"/>
        <w:numPr>
          <w:ilvl w:val="0"/>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A partially-coherent UE, with Ng =2 can be configured with precoders considered for at least one or more Ng cases, i.e., Ng =2, 4, 8</w:t>
      </w:r>
    </w:p>
    <w:p w:rsidR="00077F2D" w:rsidRPr="00482CC6" w:rsidRDefault="00077F2D" w:rsidP="00077F2D">
      <w:pPr>
        <w:pStyle w:val="mc-p0"/>
        <w:numPr>
          <w:ilvl w:val="1"/>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FFS which combinations of Ng value(s), to be considered</w:t>
      </w:r>
    </w:p>
    <w:p w:rsidR="00077F2D" w:rsidRPr="00482CC6" w:rsidRDefault="00077F2D" w:rsidP="00077F2D">
      <w:pPr>
        <w:pStyle w:val="mc-p0"/>
        <w:numPr>
          <w:ilvl w:val="0"/>
          <w:numId w:val="39"/>
        </w:numPr>
        <w:wordWrap w:val="0"/>
        <w:spacing w:before="0" w:beforeAutospacing="0" w:after="0" w:afterAutospacing="0"/>
        <w:contextualSpacing/>
        <w:rPr>
          <w:rStyle w:val="Emphasis"/>
          <w:rFonts w:ascii="Times New Roman" w:hAnsi="Times New Roman" w:cs="Times New Roman"/>
          <w:b/>
          <w:iCs w:val="0"/>
          <w:sz w:val="20"/>
          <w:szCs w:val="20"/>
        </w:rPr>
      </w:pPr>
      <w:r w:rsidRPr="00482CC6">
        <w:rPr>
          <w:rStyle w:val="Emphasis"/>
          <w:rFonts w:ascii="Times New Roman" w:hAnsi="Times New Roman" w:cs="Times New Roman"/>
          <w:b/>
          <w:iCs w:val="0"/>
          <w:sz w:val="20"/>
          <w:szCs w:val="20"/>
        </w:rPr>
        <w:t>A partially-coherent UE, with Ng =4, can be configured with precoders considered for at least one or more Ng cases, i.e., Ng= 4, 8</w:t>
      </w:r>
    </w:p>
    <w:p w:rsidR="00077F2D" w:rsidRPr="00482CC6" w:rsidRDefault="00077F2D" w:rsidP="00077F2D">
      <w:pPr>
        <w:pStyle w:val="mc-p0"/>
        <w:numPr>
          <w:ilvl w:val="1"/>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FFS which combinations of Ng value(s), if any, to be considered</w:t>
      </w:r>
    </w:p>
    <w:p w:rsidR="00077F2D" w:rsidRPr="00482CC6" w:rsidRDefault="00077F2D" w:rsidP="00077F2D">
      <w:pPr>
        <w:pStyle w:val="mc-p0"/>
        <w:numPr>
          <w:ilvl w:val="0"/>
          <w:numId w:val="39"/>
        </w:numPr>
        <w:wordWrap w:val="0"/>
        <w:spacing w:before="0" w:beforeAutospacing="0" w:after="0" w:afterAutospacing="0"/>
        <w:contextualSpacing/>
        <w:rPr>
          <w:rFonts w:ascii="Times New Roman" w:hAnsi="Times New Roman" w:cs="Times New Roman"/>
          <w:b/>
          <w:i/>
          <w:sz w:val="20"/>
          <w:szCs w:val="20"/>
        </w:rPr>
      </w:pPr>
      <w:r w:rsidRPr="00482CC6">
        <w:rPr>
          <w:rStyle w:val="Emphasis"/>
          <w:rFonts w:ascii="Times New Roman" w:hAnsi="Times New Roman" w:cs="Times New Roman"/>
          <w:b/>
          <w:iCs w:val="0"/>
          <w:sz w:val="20"/>
          <w:szCs w:val="20"/>
        </w:rPr>
        <w:t>A non-coherent UE, Ng =8, can only be configured with precoders considered for Ng = 8</w:t>
      </w:r>
    </w:p>
    <w:p w:rsidR="00077F2D" w:rsidRDefault="00077F2D" w:rsidP="00557396">
      <w:pPr>
        <w:pStyle w:val="0Maintext"/>
        <w:spacing w:after="120" w:afterAutospacing="0" w:line="240" w:lineRule="auto"/>
        <w:ind w:firstLine="0"/>
        <w:rPr>
          <w:lang w:val="en-US" w:eastAsia="zh-CN"/>
        </w:rPr>
      </w:pP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EF4E20"/>
    <w:multiLevelType w:val="hybridMultilevel"/>
    <w:tmpl w:val="AEE89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5D36AB"/>
    <w:multiLevelType w:val="hybridMultilevel"/>
    <w:tmpl w:val="B6F08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24"/>
  </w:num>
  <w:num w:numId="3" w16cid:durableId="1291010930">
    <w:abstractNumId w:val="32"/>
  </w:num>
  <w:num w:numId="4" w16cid:durableId="1095134973">
    <w:abstractNumId w:val="29"/>
  </w:num>
  <w:num w:numId="5" w16cid:durableId="1641223975">
    <w:abstractNumId w:val="20"/>
  </w:num>
  <w:num w:numId="6" w16cid:durableId="564610010">
    <w:abstractNumId w:val="36"/>
  </w:num>
  <w:num w:numId="7" w16cid:durableId="577132295">
    <w:abstractNumId w:val="11"/>
  </w:num>
  <w:num w:numId="8" w16cid:durableId="617444232">
    <w:abstractNumId w:val="19"/>
  </w:num>
  <w:num w:numId="9" w16cid:durableId="1741826848">
    <w:abstractNumId w:val="28"/>
  </w:num>
  <w:num w:numId="10" w16cid:durableId="204176157">
    <w:abstractNumId w:val="41"/>
  </w:num>
  <w:num w:numId="11" w16cid:durableId="2075464340">
    <w:abstractNumId w:val="48"/>
  </w:num>
  <w:num w:numId="12" w16cid:durableId="134567778">
    <w:abstractNumId w:val="21"/>
  </w:num>
  <w:num w:numId="13" w16cid:durableId="1036003743">
    <w:abstractNumId w:val="34"/>
  </w:num>
  <w:num w:numId="14" w16cid:durableId="1516190854">
    <w:abstractNumId w:val="8"/>
  </w:num>
  <w:num w:numId="15" w16cid:durableId="667904329">
    <w:abstractNumId w:val="46"/>
  </w:num>
  <w:num w:numId="16" w16cid:durableId="749228951">
    <w:abstractNumId w:val="42"/>
  </w:num>
  <w:num w:numId="17" w16cid:durableId="654139330">
    <w:abstractNumId w:val="44"/>
  </w:num>
  <w:num w:numId="18" w16cid:durableId="37442205">
    <w:abstractNumId w:val="33"/>
  </w:num>
  <w:num w:numId="19" w16cid:durableId="452796089">
    <w:abstractNumId w:val="32"/>
  </w:num>
  <w:num w:numId="20" w16cid:durableId="947349516">
    <w:abstractNumId w:val="22"/>
  </w:num>
  <w:num w:numId="21" w16cid:durableId="123163289">
    <w:abstractNumId w:val="14"/>
  </w:num>
  <w:num w:numId="22" w16cid:durableId="892035091">
    <w:abstractNumId w:val="12"/>
  </w:num>
  <w:num w:numId="23" w16cid:durableId="1978486">
    <w:abstractNumId w:val="3"/>
  </w:num>
  <w:num w:numId="24" w16cid:durableId="1452360992">
    <w:abstractNumId w:val="17"/>
  </w:num>
  <w:num w:numId="25" w16cid:durableId="501893973">
    <w:abstractNumId w:val="25"/>
  </w:num>
  <w:num w:numId="26" w16cid:durableId="766006395">
    <w:abstractNumId w:val="1"/>
  </w:num>
  <w:num w:numId="27" w16cid:durableId="1729301981">
    <w:abstractNumId w:val="6"/>
  </w:num>
  <w:num w:numId="28" w16cid:durableId="246039098">
    <w:abstractNumId w:val="10"/>
  </w:num>
  <w:num w:numId="29" w16cid:durableId="113498451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43"/>
  </w:num>
  <w:num w:numId="32" w16cid:durableId="221910137">
    <w:abstractNumId w:val="26"/>
  </w:num>
  <w:num w:numId="33" w16cid:durableId="6697151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39"/>
  </w:num>
  <w:num w:numId="35" w16cid:durableId="1275870949">
    <w:abstractNumId w:val="16"/>
  </w:num>
  <w:num w:numId="36" w16cid:durableId="1767924130">
    <w:abstractNumId w:val="31"/>
  </w:num>
  <w:num w:numId="37" w16cid:durableId="1122963365">
    <w:abstractNumId w:val="13"/>
  </w:num>
  <w:num w:numId="38" w16cid:durableId="1386566004">
    <w:abstractNumId w:val="35"/>
  </w:num>
  <w:num w:numId="39" w16cid:durableId="553274950">
    <w:abstractNumId w:val="4"/>
  </w:num>
  <w:num w:numId="40" w16cid:durableId="269624050">
    <w:abstractNumId w:val="9"/>
  </w:num>
  <w:num w:numId="41" w16cid:durableId="830632928">
    <w:abstractNumId w:val="27"/>
  </w:num>
  <w:num w:numId="42" w16cid:durableId="713575683">
    <w:abstractNumId w:val="37"/>
  </w:num>
  <w:num w:numId="43" w16cid:durableId="742525381">
    <w:abstractNumId w:val="38"/>
  </w:num>
  <w:num w:numId="44" w16cid:durableId="2134058965">
    <w:abstractNumId w:val="15"/>
  </w:num>
  <w:num w:numId="45" w16cid:durableId="1362586842">
    <w:abstractNumId w:val="7"/>
  </w:num>
  <w:num w:numId="46" w16cid:durableId="644092484">
    <w:abstractNumId w:val="45"/>
  </w:num>
  <w:num w:numId="47" w16cid:durableId="1573126208">
    <w:abstractNumId w:val="23"/>
  </w:num>
  <w:num w:numId="48" w16cid:durableId="990064425">
    <w:abstractNumId w:val="2"/>
  </w:num>
  <w:num w:numId="49" w16cid:durableId="1724794723">
    <w:abstractNumId w:val="40"/>
  </w:num>
  <w:num w:numId="50" w16cid:durableId="1438519036">
    <w:abstractNumId w:val="18"/>
  </w:num>
  <w:num w:numId="51" w16cid:durableId="55026798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8D4"/>
    <w:rsid w:val="000023FB"/>
    <w:rsid w:val="00006FFE"/>
    <w:rsid w:val="00021F41"/>
    <w:rsid w:val="00037C8D"/>
    <w:rsid w:val="00077F2D"/>
    <w:rsid w:val="000A107E"/>
    <w:rsid w:val="000A1909"/>
    <w:rsid w:val="000A60ED"/>
    <w:rsid w:val="000C1D8F"/>
    <w:rsid w:val="00122C70"/>
    <w:rsid w:val="0015468B"/>
    <w:rsid w:val="001578A3"/>
    <w:rsid w:val="001922F1"/>
    <w:rsid w:val="001B4FA1"/>
    <w:rsid w:val="001D3923"/>
    <w:rsid w:val="001D7163"/>
    <w:rsid w:val="001E1D5D"/>
    <w:rsid w:val="001E4CFE"/>
    <w:rsid w:val="001F1EBF"/>
    <w:rsid w:val="002161BA"/>
    <w:rsid w:val="00226209"/>
    <w:rsid w:val="00253282"/>
    <w:rsid w:val="002548E6"/>
    <w:rsid w:val="00275881"/>
    <w:rsid w:val="002D719B"/>
    <w:rsid w:val="00303A87"/>
    <w:rsid w:val="0030732C"/>
    <w:rsid w:val="00330D34"/>
    <w:rsid w:val="00346E6B"/>
    <w:rsid w:val="00356E4B"/>
    <w:rsid w:val="00363B9B"/>
    <w:rsid w:val="00375357"/>
    <w:rsid w:val="003976BE"/>
    <w:rsid w:val="003B53AC"/>
    <w:rsid w:val="003C00AB"/>
    <w:rsid w:val="003C0A38"/>
    <w:rsid w:val="003D2036"/>
    <w:rsid w:val="003D4627"/>
    <w:rsid w:val="003F4028"/>
    <w:rsid w:val="00417C58"/>
    <w:rsid w:val="00431006"/>
    <w:rsid w:val="00431501"/>
    <w:rsid w:val="00431BE9"/>
    <w:rsid w:val="00441483"/>
    <w:rsid w:val="00477892"/>
    <w:rsid w:val="00482CC6"/>
    <w:rsid w:val="00491EBA"/>
    <w:rsid w:val="004951DA"/>
    <w:rsid w:val="004B588D"/>
    <w:rsid w:val="004C65E3"/>
    <w:rsid w:val="0050593E"/>
    <w:rsid w:val="005253B4"/>
    <w:rsid w:val="00530C57"/>
    <w:rsid w:val="00557396"/>
    <w:rsid w:val="005635BB"/>
    <w:rsid w:val="005A2726"/>
    <w:rsid w:val="005B55AC"/>
    <w:rsid w:val="005D6783"/>
    <w:rsid w:val="00606763"/>
    <w:rsid w:val="0061491E"/>
    <w:rsid w:val="00640857"/>
    <w:rsid w:val="00660865"/>
    <w:rsid w:val="00687F40"/>
    <w:rsid w:val="006A5206"/>
    <w:rsid w:val="006E53C6"/>
    <w:rsid w:val="006F34F6"/>
    <w:rsid w:val="006F4725"/>
    <w:rsid w:val="007520FE"/>
    <w:rsid w:val="00763A34"/>
    <w:rsid w:val="007774C4"/>
    <w:rsid w:val="00781DD5"/>
    <w:rsid w:val="00792998"/>
    <w:rsid w:val="007A63FA"/>
    <w:rsid w:val="007A68B8"/>
    <w:rsid w:val="007F3937"/>
    <w:rsid w:val="00826E9C"/>
    <w:rsid w:val="008443A3"/>
    <w:rsid w:val="008766FE"/>
    <w:rsid w:val="008864BC"/>
    <w:rsid w:val="008A6337"/>
    <w:rsid w:val="008C065D"/>
    <w:rsid w:val="008C0EF8"/>
    <w:rsid w:val="008C5A18"/>
    <w:rsid w:val="008D04EC"/>
    <w:rsid w:val="008D4BCD"/>
    <w:rsid w:val="008E42B2"/>
    <w:rsid w:val="008E7132"/>
    <w:rsid w:val="00905082"/>
    <w:rsid w:val="00906A9A"/>
    <w:rsid w:val="00914B21"/>
    <w:rsid w:val="00922457"/>
    <w:rsid w:val="009366FD"/>
    <w:rsid w:val="00944CEA"/>
    <w:rsid w:val="00953F61"/>
    <w:rsid w:val="0096725A"/>
    <w:rsid w:val="00976152"/>
    <w:rsid w:val="00987A0B"/>
    <w:rsid w:val="009B0A18"/>
    <w:rsid w:val="009C1B6C"/>
    <w:rsid w:val="009C1CAB"/>
    <w:rsid w:val="009D0133"/>
    <w:rsid w:val="009E3DB7"/>
    <w:rsid w:val="009E5063"/>
    <w:rsid w:val="009F2D93"/>
    <w:rsid w:val="009F6087"/>
    <w:rsid w:val="00A17BEA"/>
    <w:rsid w:val="00A316C9"/>
    <w:rsid w:val="00A42238"/>
    <w:rsid w:val="00A448D2"/>
    <w:rsid w:val="00A90297"/>
    <w:rsid w:val="00A93065"/>
    <w:rsid w:val="00AA2E73"/>
    <w:rsid w:val="00AC0A67"/>
    <w:rsid w:val="00AC0D3E"/>
    <w:rsid w:val="00AD4009"/>
    <w:rsid w:val="00AE467A"/>
    <w:rsid w:val="00B01671"/>
    <w:rsid w:val="00B02C9F"/>
    <w:rsid w:val="00B0432A"/>
    <w:rsid w:val="00B1188E"/>
    <w:rsid w:val="00B3722D"/>
    <w:rsid w:val="00B71A0E"/>
    <w:rsid w:val="00B8306C"/>
    <w:rsid w:val="00B93343"/>
    <w:rsid w:val="00BA48C8"/>
    <w:rsid w:val="00BC0E09"/>
    <w:rsid w:val="00BE15BB"/>
    <w:rsid w:val="00C031C3"/>
    <w:rsid w:val="00C03A21"/>
    <w:rsid w:val="00C04D65"/>
    <w:rsid w:val="00C10D36"/>
    <w:rsid w:val="00C132FE"/>
    <w:rsid w:val="00C1419D"/>
    <w:rsid w:val="00C216A4"/>
    <w:rsid w:val="00C27E72"/>
    <w:rsid w:val="00C42331"/>
    <w:rsid w:val="00C45140"/>
    <w:rsid w:val="00C46EAA"/>
    <w:rsid w:val="00C46F7B"/>
    <w:rsid w:val="00C72645"/>
    <w:rsid w:val="00C9103E"/>
    <w:rsid w:val="00C9405F"/>
    <w:rsid w:val="00CB1727"/>
    <w:rsid w:val="00CB1881"/>
    <w:rsid w:val="00CF11CE"/>
    <w:rsid w:val="00CF6D54"/>
    <w:rsid w:val="00D0763A"/>
    <w:rsid w:val="00D13E1E"/>
    <w:rsid w:val="00D1450B"/>
    <w:rsid w:val="00D518D9"/>
    <w:rsid w:val="00D542B4"/>
    <w:rsid w:val="00D616A3"/>
    <w:rsid w:val="00D719D5"/>
    <w:rsid w:val="00D734BD"/>
    <w:rsid w:val="00D74A0E"/>
    <w:rsid w:val="00D80CF1"/>
    <w:rsid w:val="00D90F93"/>
    <w:rsid w:val="00D97433"/>
    <w:rsid w:val="00DA2FD9"/>
    <w:rsid w:val="00DA6558"/>
    <w:rsid w:val="00DC01E8"/>
    <w:rsid w:val="00DC3B64"/>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F1059"/>
    <w:rsid w:val="00F31ED8"/>
    <w:rsid w:val="00F42B9B"/>
    <w:rsid w:val="00F6622A"/>
    <w:rsid w:val="00F81399"/>
    <w:rsid w:val="00F92E33"/>
    <w:rsid w:val="00FA0EF5"/>
    <w:rsid w:val="00FE068C"/>
    <w:rsid w:val="00FE766E"/>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9E75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qFormat/>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 w:type="paragraph" w:customStyle="1" w:styleId="mc-p0">
    <w:name w:val="mc-p"/>
    <w:basedOn w:val="Normal"/>
    <w:uiPriority w:val="99"/>
    <w:rsid w:val="00D90F93"/>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2609</Words>
  <Characters>14872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2023-05-09T06:49:00Z</dcterms:created>
  <dcterms:modified xsi:type="dcterms:W3CDTF">2023-05-11T04:38:00Z</dcterms:modified>
</cp:coreProperties>
</file>